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39" w:rsidRDefault="00553B72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-320436</wp:posOffset>
            </wp:positionH>
            <wp:positionV relativeFrom="paragraph">
              <wp:posOffset>-311785</wp:posOffset>
            </wp:positionV>
            <wp:extent cx="6923776" cy="9791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268" cy="9796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D95D39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8117"/>
        <w:gridCol w:w="671"/>
      </w:tblGrid>
      <w:tr w:rsidR="00D95D39">
        <w:trPr>
          <w:trHeight w:val="303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положения…………………………………………………...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5D39">
        <w:trPr>
          <w:trHeight w:val="251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Представители сторон, заключивших тарифное соглашение…….................................................................................... 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5D39">
        <w:trPr>
          <w:trHeight w:val="355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тарифного соглашения…………………………………….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5D39">
        <w:trPr>
          <w:trHeight w:val="261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документы…………………………………………….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5D39">
        <w:trPr>
          <w:trHeight w:val="351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и определения…………………………………..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5D39">
        <w:trPr>
          <w:trHeight w:val="271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оплаты медицинской помощи………………………….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95D39">
        <w:trPr>
          <w:trHeight w:val="375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положения…………………………………………………….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амбулаторных условиях……………………………………………………………….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амбулаторной медицинской помощи…………….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едицинской помощи (медицинских услуг), оказанной в медицинских организациях, имеющих прикрепившихся лиц, оплата медицинской помощи в которых осуществляется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подушевому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нормативу финансирования на прикрепившихся лиц, с учетом показателей результативности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помощи………………………………………………...</w:t>
            </w:r>
            <w:proofErr w:type="gramEnd"/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2.2.1.2.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2.2.1.3.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2.2.1.4.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2.2.1.5.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2.2.1.6.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2.2.1.7.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2.2.1.8.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2.2.1.9.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2.2.1.10.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2.2.1.11.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2.2.1.12.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2.2.1.13.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2.2.1.14.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2.2.1.15.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2.2.1.16.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2.2.1.17.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Порядок оплаты  медицинской помощи (медицинских услуг), оказанной в поликлиниках МО (структурных подразделениях МО), не имеющих прикрепившихся лиц …………….……………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отдельных диагностических (лабораторных) исследований (компьютерной томографии,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гнитно-резонансной томографии, ультразвукового исследования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системы, эндоскопических диагностических исследований, молекулярно-генетических исследований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–анатомических  исследований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(операционного) материала с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диагностики онкологических заболеваний и подбора противоопухолевой лекарственной терапии, тестирования на выявление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(COVID-19))……………………………………………….................................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финансирования фельдшерских, и фельдш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ерско-акушерских пунктов………………………………………………….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центрах здоровья……………………………………………………………….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 медицинских услуг по проведению диспансеризации определенных гру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 взр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ослого населения……..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профилактических медицинских осмотров……........................................................................................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оплаты  медицинских услуг по проведению углубленной диспансеризации граждан, переболевших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коронавир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инфекцией (covid-19)……………………………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диспансеризации пребывающих в стационарных учреждениях детей-сирот и детей, находящихся в трудной жизненной ситуации………………………………………………….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диспансеризации детей-сирот и детей, оставшихся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попечения родителей, в том числе усыновленных (удочеренных), принятых под опеку (попечительство), в приемную или патронатную семью…………………………………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профилактических медицинских осмотров несовершеннолетних…………………………………………………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диализа в амбулаторных условиях……………………….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проведение позитронной эмиссионной томографии, совмещенной с компьютерной томографией………………………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проведение медицинской реабилитации в амбулаторных условиях……………………………………………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 диспансерного наблюдения………………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проведение школы сахарного диабета…………………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проведение диспансеризации для оценки репродуктивного здоровья женщин и мужчин..................................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95D39">
        <w:tc>
          <w:tcPr>
            <w:tcW w:w="1383" w:type="dxa"/>
            <w:tcBorders>
              <w:top w:val="single" w:sz="4" w:space="0" w:color="000000"/>
            </w:tcBorders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117" w:type="dxa"/>
            <w:tcBorders>
              <w:top w:val="single" w:sz="4" w:space="0" w:color="000000"/>
            </w:tcBorders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круглосуточных стационарах………………………………………...………………...</w:t>
            </w:r>
          </w:p>
        </w:tc>
        <w:tc>
          <w:tcPr>
            <w:tcW w:w="671" w:type="dxa"/>
            <w:tcBorders>
              <w:top w:val="single" w:sz="4" w:space="0" w:color="000000"/>
            </w:tcBorders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круглосуточных стационарах ……………………………………….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95D39">
        <w:trPr>
          <w:trHeight w:val="473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медицинской помощи, оказанной в дневных  стационарах…………………………………………………………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медицинской помощи, оказанной в дневных стационарах…………………………………………………………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скорой медицинской помощи………………………...……..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95D39">
        <w:trPr>
          <w:trHeight w:val="574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медицинских услуг скорой медицинской помощи………………………………………………………………..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FFFFFF" w:themeColor="background1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и структура тарифов на оплату медицинской помощи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структура тарифов на оплату медицинской помощи, оказанной в амбулаторных условиях.................................................. 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норматива финансирования в амбулаторных условиях ……………………………………………..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базового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норматива финансирования медицинских организаций…………………………………………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Половозрастные коэффициенты в разрезе половозрастных групп населения на 2024 год ………………………….……………………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лиц, критерии их оценки, размер и порядок осуществления выплат за их выполнение…………………………………………….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оплату единиц объема медицинской помощи…………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оплату посещений, обращений………………………...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3.1.5.2.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по стоматологии…………………………………………….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3.1.5.2.1.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условиях.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3.1.5.3.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отдельные медицинские услуги………………………...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3.1.5.3.1.  </w:t>
            </w:r>
          </w:p>
        </w:tc>
        <w:tc>
          <w:tcPr>
            <w:tcW w:w="8117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отдельные медицинские услуги, применяемые при оплате амбулаторной медицинской помощи, в том числе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межучрежденческих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расчетов  …………………….....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3.1.5.3.2.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нормативов…………………....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3.1.5.3.3.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диспансеризации определенных гру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 взр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ослого населения …………………………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3.1.5.3.4.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углубленной диспансеризации определенных гру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 взр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ослого населения гражданам, переболевшим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инфекцией (COVID-19)……………………………………………………………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3.1.5.3.5.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 ……………………..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3.1.5.3.6.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 по проведению диспансеризации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семью….………....................................................................................    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3.1.5.3.7.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на медицинские услуги по проведению профилактических медицинских осмотров несовершеннолетним  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3.1.5.3.8.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 медицинские услуги по проведению профилактических медицинских осмотров…………………………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3.1.5.3.9.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 медицинские услуги, оказываемые в центрах здоровья ………………………………………………………….....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95D39">
        <w:trPr>
          <w:trHeight w:val="322"/>
        </w:trPr>
        <w:tc>
          <w:tcPr>
            <w:tcW w:w="1383" w:type="dxa"/>
            <w:vMerge w:val="restart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3.1.5.3.10</w:t>
            </w:r>
          </w:p>
        </w:tc>
        <w:tc>
          <w:tcPr>
            <w:tcW w:w="8117" w:type="dxa"/>
            <w:vMerge w:val="restart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диспансеризации для оценки репродуктивного здоровья женщин и мужчин.............</w:t>
            </w:r>
          </w:p>
        </w:tc>
        <w:tc>
          <w:tcPr>
            <w:tcW w:w="671" w:type="dxa"/>
            <w:vMerge w:val="restart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95D39">
        <w:trPr>
          <w:trHeight w:val="322"/>
        </w:trPr>
        <w:tc>
          <w:tcPr>
            <w:tcW w:w="1383" w:type="dxa"/>
            <w:vMerge w:val="restart"/>
          </w:tcPr>
          <w:p w:rsidR="00D95D39" w:rsidRDefault="0055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3.1.5.3.11</w:t>
            </w:r>
          </w:p>
        </w:tc>
        <w:tc>
          <w:tcPr>
            <w:tcW w:w="8117" w:type="dxa"/>
            <w:vMerge w:val="restart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диспансерного наблюдения...........................................................................................</w:t>
            </w:r>
          </w:p>
        </w:tc>
        <w:tc>
          <w:tcPr>
            <w:tcW w:w="671" w:type="dxa"/>
            <w:vMerge w:val="restart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95D39">
        <w:trPr>
          <w:trHeight w:val="322"/>
        </w:trPr>
        <w:tc>
          <w:tcPr>
            <w:tcW w:w="1383" w:type="dxa"/>
            <w:vMerge w:val="restart"/>
          </w:tcPr>
          <w:p w:rsidR="00D95D39" w:rsidRDefault="0055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3.1.5.3.12</w:t>
            </w:r>
          </w:p>
        </w:tc>
        <w:tc>
          <w:tcPr>
            <w:tcW w:w="8117" w:type="dxa"/>
            <w:vMerge w:val="restart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медицинские услуги по проведению медицинской реабилитации в амбулаторных условиях...........................................</w:t>
            </w:r>
          </w:p>
        </w:tc>
        <w:tc>
          <w:tcPr>
            <w:tcW w:w="671" w:type="dxa"/>
            <w:vMerge w:val="restart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Базовые нормативы финансовых затрат на финансовое обеспечение структурных подразделений медицинских организаций …………………………………………………………..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медицинской помощи, оказанной в стационарных условиях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……………………..….........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финансового обеспечения стационарной медицинской помощи, определенный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ОМС……………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клинико-статистических групп (КСГ) с указанием коэффициентов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затратоемкости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КСГ……………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средней стоимости законченного случая лечения, включенного в КСГ…………………………………………………..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Поправочные коэффициенты оплаты КСГ…………………………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3.2.4.1.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Коэффициенты подуровня оказания медицинской помощи в круглосуточных стационарах………………………………………..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3.2.4.2.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Коэффициенты сложности лечения пациента (КСЛП) в круглосуточном стационаре………………………………………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3.2.4.3.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Коэффициенты специфики………………………………………...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стоимости 1 случая лечения заболевания в круглосуточном стационаре…………………………………………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оплату законченных случаев лечения заболеваний в стационарных условиях с применением методов высокотехнологичной медицинской помощи ………………….......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прерванных случаев оказания медицинской помощи………………………………………………………………..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медицинской помощи, оказанной в условиях дневного стационара .....................................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 финансового обеспечения медицинской помощи по дневным стационарам, определенный на основе нормативов объемов медицинской помощи и финансовых затрат на единицу объема медицинской помощи в дневных стационарах, установленных Территориальной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граммой ОМС……………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клинико-статистических групп (КСГ) с указанием коэффициентов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затратоемкости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КСГ……………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средней стоимости законченного случая лечения, включенного в КСГ…………………………………………………..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Поправочные коэффициенты оплаты КСГ…………………………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3.3.4.1.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Коэффициенты подуровня оказания медицинской помощи в дневных стационарах………………………………………………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3.3.4.2.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Коэффициенты специфики…………………………………………..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3.3.4.3.</w:t>
            </w: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Коэффициенты сложности лечения пациента (КСЛП) в дневном стационаре............................................................................................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стоимости 1 случая лечения в дневном стационаре……….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оплаты прерванных случаев оказания медицинской помощи………………………………………………………………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и структура тарифов на оплату скорой медицинской помощи ………………….....................................................................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95D39">
        <w:trPr>
          <w:trHeight w:val="559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норматива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скорой медицинской помощи ………………………………………………..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95D39">
        <w:trPr>
          <w:trHeight w:val="682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3.4.2.</w:t>
            </w:r>
          </w:p>
        </w:tc>
        <w:tc>
          <w:tcPr>
            <w:tcW w:w="8117" w:type="dxa"/>
            <w:vAlign w:val="center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базового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норматива финансирования скорой медицинской помощи ……………………………………………....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Половозрастные коэффициенты в разрезе половозрастных групп населения по скорой медицинской помощи на 2024 год ………..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на вызов скорой медицинской помощи………………….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95D39">
        <w:trPr>
          <w:trHeight w:val="1700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Размер неоплаты или неполной оплаты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FFFFFF" w:themeColor="background1" w:fill="FFFFFF" w:themeFill="background1"/>
              </w:rPr>
              <w:t>затрат медицинской организации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качества………………………………</w:t>
            </w:r>
          </w:p>
        </w:tc>
        <w:tc>
          <w:tcPr>
            <w:tcW w:w="671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95D39">
        <w:trPr>
          <w:trHeight w:val="222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Заключительные положения………………………………………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Тарифного соглашения……………………………...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D95D39"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изменения Тарифного соглашения……………………......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D95D39">
        <w:trPr>
          <w:trHeight w:val="321"/>
        </w:trPr>
        <w:tc>
          <w:tcPr>
            <w:tcW w:w="138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5.3.-5.6.</w:t>
            </w:r>
          </w:p>
        </w:tc>
        <w:tc>
          <w:tcPr>
            <w:tcW w:w="81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положения……………………………………………………</w:t>
            </w:r>
          </w:p>
        </w:tc>
        <w:tc>
          <w:tcPr>
            <w:tcW w:w="671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D95D39">
        <w:trPr>
          <w:trHeight w:val="340"/>
        </w:trPr>
        <w:tc>
          <w:tcPr>
            <w:tcW w:w="1383" w:type="dxa"/>
            <w:vMerge w:val="restart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7" w:type="dxa"/>
            <w:vMerge w:val="restart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приложений……………………………………………….</w:t>
            </w:r>
          </w:p>
        </w:tc>
        <w:tc>
          <w:tcPr>
            <w:tcW w:w="671" w:type="dxa"/>
            <w:vMerge w:val="restart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5D39" w:rsidRDefault="00553B7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Style w:val="af7"/>
        <w:numPr>
          <w:ilvl w:val="1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Представители сторон, заключивших Тарифное соглашение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здравоохранения Липецкой области в лице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начальника управления Марковой Анны Владимировны, действующей на основании Положения, именуемое в дальнейшем «Управление»,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Территориальный 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обязательного медицинского страхования Липецкой области в лице заместителя директора – начальника финансово-экономического управления фонда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Перфиловой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Ольги Васильевны, действующей на основании Положения, именуемый в дальнейшем «ТФОМС Липецкой области»,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Страховые медицинские организации в лице директора Липецкого филиала АО «Страховая компании «СОГАЗ-Мед»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Неугодова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Сергеевича, действующего на основании доверенности, именуемые в дальнейшем «Страховщики»,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Липецкая областная общественная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ция содействия реализации прав медицинских работников «Ассоциация медицинских работников» в 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члена правления ассоциации Степанова Алексея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Николаевича, действующего на основании Устава,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Липецкая областная организация профсоюза работников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в лице председателя Зубовой Натальи Юрьевны, действующей на основании Устава, именуемая в дальнейшем «Профсоюз»,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далее все вместе именуемые «Стороны» в соответствии со статьей 30 Федерального закона от 29.11.2010 № 326-ФЗ «Об обязательном медицинском </w:t>
      </w:r>
      <w:r>
        <w:rPr>
          <w:rFonts w:ascii="Times New Roman" w:eastAsia="Times New Roman" w:hAnsi="Times New Roman" w:cs="Times New Roman"/>
          <w:sz w:val="28"/>
          <w:szCs w:val="28"/>
        </w:rPr>
        <w:t>страховании в Российской Федерации», Правилами обязательного медицинского страхования, утвержденными приказом Министерства здравоохранения Российской Федерации от 28.02.2019 № 108н, приказом Министерства здравоохранения Российской Федерации от 10.02.2023 №</w:t>
      </w:r>
      <w:r>
        <w:rPr>
          <w:rFonts w:ascii="Times New Roman" w:eastAsia="Times New Roman" w:hAnsi="Times New Roman" w:cs="Times New Roman"/>
          <w:sz w:val="28"/>
          <w:szCs w:val="28"/>
        </w:rPr>
        <w:t> 44н «Об утверждении Требований к структуре и содержанию тарифного соглашения» заключили настоящее Тарифное соглашение на оплату медицинской помощи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обязательному медицинскому страхованию на территории Липецкой области на 2024 год (далее – Тарифное согла</w:t>
      </w:r>
      <w:r>
        <w:rPr>
          <w:rFonts w:ascii="Times New Roman" w:eastAsia="Times New Roman" w:hAnsi="Times New Roman" w:cs="Times New Roman"/>
          <w:sz w:val="28"/>
          <w:szCs w:val="28"/>
        </w:rPr>
        <w:t>шение) о нижеследующем.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Предмет Тарифного соглашения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Тарифное соглашение устанавливает способы оплаты медицинской помощи, применяемые в системе обязательного медицинского страхования на территории Липецкой области, размер и структуру т</w:t>
      </w:r>
      <w:r>
        <w:rPr>
          <w:rFonts w:ascii="Times New Roman" w:eastAsia="Times New Roman" w:hAnsi="Times New Roman" w:cs="Times New Roman"/>
          <w:sz w:val="28"/>
          <w:szCs w:val="28"/>
        </w:rPr>
        <w:t>арифов на оплату медицинской помощи,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взаимодействия участников обязательного медицинского страхования на территории Липецкой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при оплате медицинской помощи.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Тарифное соглашение устанавливает общие методические принципы оплаты медицинской помощи (медицинских услуг) в рамках Тер</w:t>
      </w:r>
      <w:r>
        <w:rPr>
          <w:rFonts w:ascii="Times New Roman" w:eastAsia="Times New Roman" w:hAnsi="Times New Roman" w:cs="Times New Roman"/>
          <w:sz w:val="28"/>
          <w:szCs w:val="28"/>
        </w:rPr>
        <w:t>риториальной программы обязательного медицинского страхования Липецкой области.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Действие Тарифного соглашения распространяется на медицинские организации, функционирующие в системе обязательного медицинского страхования, в соответствии с Программой государ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ственных гарантий бесплатного оказания гражданам на территории Липецкой области медицинской помощи на 2024 год и на плановый период 2025 и 2026 годов.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Нормативные документы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Тарифное соглашение разработано на основании: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Федерального закона от 21.11.2011 № 323-ФЗ «Об основах охраны здоровья граждан в Российской Федерации» (с изменениями на 25.12.2023);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Федерального закона от 29.11.2010 № 326-ФЗ «Об обязательном медицинском страховании в Российской Федерации» (далее –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едеральный закон) (с изменениями на 25.12.2023);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Федерального закона от 27.07.2006 № 152-ФЗ «О персональных данных» (с изменениями на 06.02.2023);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Постановления Правительства Российской Федерации от 28.12.2023 № 2353 «О Программе государственных гарантий бесплатного оказания гражданам медицинской помощи на 2024 год и на плановый период 2025 и 2026 годов»;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Постановления Правительства РФ от 05.11.2</w:t>
      </w:r>
      <w:r>
        <w:rPr>
          <w:rFonts w:ascii="Times New Roman" w:eastAsia="Times New Roman" w:hAnsi="Times New Roman" w:cs="Times New Roman"/>
          <w:sz w:val="28"/>
          <w:szCs w:val="28"/>
        </w:rPr>
        <w:t>022 № 1998 «Об утверждении Правил ведения персонифицированного учета в сфере обязательного медицинского страхования»;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Приказа Министерства здравоохранения Российской Федерации от 28.02.2019 № 108н «Об утверждении Правил обязательного медицинского страхов</w:t>
      </w:r>
      <w:r>
        <w:rPr>
          <w:rFonts w:ascii="Times New Roman" w:eastAsia="Times New Roman" w:hAnsi="Times New Roman" w:cs="Times New Roman"/>
          <w:sz w:val="28"/>
          <w:szCs w:val="28"/>
        </w:rPr>
        <w:t>ания» (с изменениями на 13.12.2022) (далее – Правила 108н);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Приказа Министерства здравоохранения Российской Федерации от 10.02.2023 № 44н «Об утверждении Требований к структуре и содержанию тарифного соглашения» (с изменениями на 18.12.2023);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Приказа М</w:t>
      </w:r>
      <w:r>
        <w:rPr>
          <w:rFonts w:ascii="Times New Roman" w:eastAsia="Times New Roman" w:hAnsi="Times New Roman" w:cs="Times New Roman"/>
          <w:sz w:val="28"/>
          <w:szCs w:val="28"/>
        </w:rPr>
        <w:t>инистерства здравоохранения Российской Федерации от 19.03.2021 № 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 финансового обеспечения»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 изменениями на 21.02.2022);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Постановления Правительства Липецкой области от 29.12.2023 № 836 «Об утверждении Программы государственных гарантий бесплатного оказания гражданам на территории Липецкой области медицинской помо</w:t>
      </w:r>
      <w:r>
        <w:rPr>
          <w:rFonts w:ascii="Times New Roman" w:eastAsia="Times New Roman" w:hAnsi="Times New Roman" w:cs="Times New Roman"/>
          <w:sz w:val="28"/>
          <w:szCs w:val="28"/>
        </w:rPr>
        <w:t>щи на 2024 год и на плановый период 2025 и 2026 годов»;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bidi="zh-CN"/>
        </w:rPr>
        <w:t xml:space="preserve">Методических рекомендаций по способам оплаты медицинской помощи за счет средств обязательного медицинского страхования», утвержденных Министерством здравоохранения Российской Федерации.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Основные понятия и определения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настоящего Тарифного соглашения используются следующие основные понятия и их определения: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целей реализации настоящих рекомендаций устанавливаются следующие основные понятия и термины.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обязательное медицинское страхование;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СМО </w:t>
      </w:r>
      <w:r>
        <w:rPr>
          <w:rFonts w:ascii="Times New Roman" w:eastAsia="Times New Roman" w:hAnsi="Times New Roman" w:cs="Times New Roman"/>
          <w:sz w:val="28"/>
          <w:szCs w:val="28"/>
        </w:rPr>
        <w:t>(страховая медицинская организация) - страховая организация,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 и вк</w:t>
      </w:r>
      <w:r>
        <w:rPr>
          <w:rFonts w:ascii="Times New Roman" w:eastAsia="Times New Roman" w:hAnsi="Times New Roman" w:cs="Times New Roman"/>
          <w:sz w:val="28"/>
          <w:szCs w:val="28"/>
        </w:rPr>
        <w:t>люченная в реестр страховых медицинских организаций, осуществляющих деятельность в сфере обязательного медицинского страхования на территории Липецкой области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(медицинская организация) - юридическое лицо независимо от организационно-правовой формы, 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9" w:tooltip="about:blank" w:history="1">
        <w:r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включенная в реестр меди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цинских организаций, осуществляющих деятельность в системе обязательного медицинского страхования Липецкой области;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Тариф на медицинскую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денежная сумма, определяющая уровень возмещения и состав компенсируемых расходов медицинской организации, свя</w:t>
      </w:r>
      <w:r>
        <w:rPr>
          <w:rFonts w:ascii="Times New Roman" w:eastAsia="Times New Roman" w:hAnsi="Times New Roman" w:cs="Times New Roman"/>
          <w:sz w:val="28"/>
          <w:szCs w:val="28"/>
        </w:rPr>
        <w:t>занных с оказанием медицинской помощи в рамках Территориальной программы обязательного медицинского страхования;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Условная единица трудоемкости (УЕТ)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норматив времени, затрачиваемого при оказании стоматологической медицинской помощи на выполнение объема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аботы врача на терапевтическом, хирургическом приеме,  необходимого для лечения среднего кариеса (I класс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Случай госпитализации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случай лечения в стационарных условиях и (или) условиях дневного стационара, в рамках которого осуществляется веден</w:t>
      </w:r>
      <w:r>
        <w:rPr>
          <w:rFonts w:ascii="Times New Roman" w:eastAsia="Times New Roman" w:hAnsi="Times New Roman" w:cs="Times New Roman"/>
          <w:sz w:val="28"/>
          <w:szCs w:val="28"/>
        </w:rPr>
        <w:t>ие одной медицинской карты стационарного больного, являющийся единицей объема медицинской помощи в рамках реализации территориальной программы обязательного медицинского страхования;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Клинико-статистическая группа заболеваний (КСГ)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группа заболеваний, отн</w:t>
      </w:r>
      <w:r>
        <w:rPr>
          <w:rFonts w:ascii="Times New Roman" w:eastAsia="Times New Roman" w:hAnsi="Times New Roman" w:cs="Times New Roman"/>
          <w:sz w:val="28"/>
          <w:szCs w:val="28"/>
        </w:rPr>
        <w:t>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затрат и набор используемых ресурсов);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Базовая ставка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средний объем финансового обеспечения меди</w:t>
      </w:r>
      <w:r>
        <w:rPr>
          <w:rFonts w:ascii="Times New Roman" w:eastAsia="Times New Roman" w:hAnsi="Times New Roman" w:cs="Times New Roman"/>
          <w:sz w:val="28"/>
          <w:szCs w:val="28"/>
        </w:rPr>
        <w:t>цинской помощи в расчете на одного пролеченного пациента, определенный исходя из нормативов объемов медицинской помощи и нормативов финансовых затрат на единицу объема медицинской помощи, установленных Программой государственных гарантий бесплатного оказан</w:t>
      </w:r>
      <w:r>
        <w:rPr>
          <w:rFonts w:ascii="Times New Roman" w:eastAsia="Times New Roman" w:hAnsi="Times New Roman" w:cs="Times New Roman"/>
          <w:sz w:val="28"/>
          <w:szCs w:val="28"/>
        </w:rPr>
        <w:t>ия гражданам на территории Липецкой области медицинской помощи на 2024 год и на плановый период 2025 и 2026 годов (средняя стоимость законченного случая лечения);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Коэффициент относительной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затратоемкости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устанавливаемый рекоменда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циями Минздрава РФ и ФФОМС коэффициент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затратоемкости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клинико-статистической группы заболеваний, отражающий отношение 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затратоемкости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среднему объему финансового обеспечения медицинской помощи в расчете на одного пролеченного пациента (базовой ставке);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Коэффициент специфики</w:t>
      </w:r>
      <w:r>
        <w:rPr>
          <w:rFonts w:ascii="Times New Roman" w:hAnsi="Times New Roman" w:cs="Times New Roman"/>
          <w:sz w:val="28"/>
        </w:rPr>
        <w:t xml:space="preserve"> – устанавливаемый на территориальном уровне коэффициент, позволяющий корректировать тариф клинико-статистической группы с целью управления структурой госпитализаций и (или) учета региональных особенностей оказания медицинской помощи </w:t>
      </w:r>
      <w:r>
        <w:rPr>
          <w:rFonts w:ascii="Times New Roman" w:hAnsi="Times New Roman" w:cs="Times New Roman"/>
          <w:sz w:val="28"/>
        </w:rPr>
        <w:t>по конкретной клинико-статистической группе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Коэффициент уровня оказания медицинской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устанавливаемый на территориальном уровне коэффициент, позволяющий учесть различия в размерах расходов в зависимости от уровня оказания медицинской по</w:t>
      </w:r>
      <w:r>
        <w:rPr>
          <w:rFonts w:ascii="Times New Roman" w:eastAsia="Times New Roman" w:hAnsi="Times New Roman" w:cs="Times New Roman"/>
          <w:sz w:val="28"/>
          <w:szCs w:val="28"/>
        </w:rPr>
        <w:t>мощи;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Коэффициент подуровня оказания медицинской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устанавливаемый на территориальном уровне коэффициент, позволяющий учесть различия в размерах расходов медицинских организаций, относящихся к одному уровню оказания медицинской помощи, обусловленный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объективными причинами;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Коэффициент сложности лечения пациентов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устанавливаемый на федеральном уровне коэффициент, применяемый в отдельных случаях в связи со сложностью лечения пациента, и учитывающий более высокий уровень затрат на оказание медицинской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Способы оплаты медицинской помощи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Общие положения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оплаты медицинской помощи в сист</w:t>
      </w:r>
      <w:r>
        <w:rPr>
          <w:rFonts w:ascii="Times New Roman" w:eastAsia="Times New Roman" w:hAnsi="Times New Roman" w:cs="Times New Roman"/>
          <w:sz w:val="28"/>
          <w:szCs w:val="28"/>
        </w:rPr>
        <w:t>еме обязательного медицинского страхования на территории Липецкой области установлены «Программой государственных гарантий бесплатного оказания гражданам на территории Липецкой области медицинской помощи на 2024 год и на плановый период 2025 и 2026 годов».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Оплата медицинской помощи (медицинских услуг), оказанных МО, производится СМО и ТФОМС Липецкой области, в порядке, предусмотренном договорами на оказание и оплату медицинской помощи по обязательному медицинском страхованию, разработанными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Типовым договором на оказание и оплату медицинской помощи по обязательному медицинском страхованию, утвержденным приказом Министерства здравоохранения Российской Федерации от 30.12.2020 № 1417н.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медицинской помощи осуществляется в соответствии с пр</w:t>
      </w:r>
      <w:r>
        <w:rPr>
          <w:rFonts w:ascii="Times New Roman" w:eastAsia="Times New Roman" w:hAnsi="Times New Roman" w:cs="Times New Roman"/>
          <w:sz w:val="28"/>
          <w:szCs w:val="28"/>
        </w:rPr>
        <w:t>едъявленными МО счетами и реестрами счетов за оказанные медицинские услуги, по тарифам, действующим в системе ОМС на территории Липецкой области на дату окончания оказания медицинской помощи.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right="-58" w:firstLine="708"/>
        <w:jc w:val="both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осуществления оплаты медицинской помощи СМО доводят до сведения каждой МО в письменной форме информацию о сумме окончательного финансирования в разрезе видов медицинской помощи и способов оплаты в сроки согласованные между СМО и МО.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Показатель объем</w:t>
      </w:r>
      <w:r>
        <w:rPr>
          <w:rFonts w:ascii="Times New Roman" w:eastAsia="Times New Roman" w:hAnsi="Times New Roman" w:cs="Times New Roman"/>
          <w:sz w:val="28"/>
          <w:szCs w:val="28"/>
        </w:rPr>
        <w:t>а медицинской помощи, предоставляемой в условиях круглосуточного стационара (в том числе для медицинской реабилитации) выражается в количестве случаев госпитализации в расчете на 1 пациента в год, в поликлинике - в количестве посещений (комплексных посещен</w:t>
      </w:r>
      <w:r>
        <w:rPr>
          <w:rFonts w:ascii="Times New Roman" w:eastAsia="Times New Roman" w:hAnsi="Times New Roman" w:cs="Times New Roman"/>
          <w:sz w:val="28"/>
          <w:szCs w:val="28"/>
        </w:rPr>
        <w:t>ий), обращений, количестве услуг в расчете на 1 человека в год, в условиях дневного стационара (в том числе для медицинской реабилитации) - в количестве случаев лечения (случаев), скорой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помощи - в количестве вызовов в расчете на 1 человека в г</w:t>
      </w:r>
      <w:r>
        <w:rPr>
          <w:rFonts w:ascii="Times New Roman" w:eastAsia="Times New Roman" w:hAnsi="Times New Roman" w:cs="Times New Roman"/>
          <w:sz w:val="28"/>
          <w:szCs w:val="28"/>
        </w:rPr>
        <w:t>од.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Объем медицинской помощи определяется в соответствии с территориальной программой ОМС. Объемы и финансовое обеспечение медицинской помощи для каждой МО в расчете на год устанавливаются Комиссией по разработке территориальной программы обязательного ме</w:t>
      </w:r>
      <w:r>
        <w:rPr>
          <w:rFonts w:ascii="Times New Roman" w:eastAsia="Times New Roman" w:hAnsi="Times New Roman" w:cs="Times New Roman"/>
          <w:sz w:val="28"/>
          <w:szCs w:val="28"/>
        </w:rPr>
        <w:t>дицинского страхования.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 и ТФОМС Липецкой области, осуществляя оплату медицинской помощи, вправе, по результатам проведенного контроля объемов и качества медицинской помощи, частично или полностью не возмещать затраты МО за оказанную медицинскую помощь </w:t>
      </w:r>
      <w:r>
        <w:rPr>
          <w:rFonts w:ascii="Times New Roman" w:eastAsia="Times New Roman" w:hAnsi="Times New Roman" w:cs="Times New Roman"/>
          <w:sz w:val="28"/>
          <w:szCs w:val="28"/>
        </w:rPr>
        <w:t>(медицинские услуги) путем удержания суммы, не подлежащей оплате, с последующего счета МО, а также применить к МО штрафные санкции.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и формы оплаты медицинской помощи, не предусмотренные настоящим Тарифным соглашением, в системе ОМС на территории Липецкой области, не применяются.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тарифа на оплату медицинской помощи включает в себя расходы на заработную плату, начисле</w:t>
      </w:r>
      <w:r>
        <w:rPr>
          <w:rFonts w:ascii="Times New Roman" w:eastAsia="Times New Roman" w:hAnsi="Times New Roman" w:cs="Times New Roman"/>
          <w:sz w:val="28"/>
          <w:szCs w:val="28"/>
        </w:rPr>
        <w:t>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отсутствии организованного питания в медицинской организации), расходы на оплат</w:t>
      </w:r>
      <w:r>
        <w:rPr>
          <w:rFonts w:ascii="Times New Roman" w:eastAsia="Times New Roman" w:hAnsi="Times New Roman" w:cs="Times New Roman"/>
          <w:sz w:val="28"/>
          <w:szCs w:val="28"/>
        </w:rPr>
        <w:t>у услуг связи, транспортных услуг, коммунальных услуг, работ и услуг по содержанию имущества, включая расходы на техническое обслуживание и ремонт основных средств, расходы на арендную плату за пользование имуществом, оплату программного обеспечения и проч</w:t>
      </w:r>
      <w:r>
        <w:rPr>
          <w:rFonts w:ascii="Times New Roman" w:eastAsia="Times New Roman" w:hAnsi="Times New Roman" w:cs="Times New Roman"/>
          <w:sz w:val="28"/>
          <w:szCs w:val="28"/>
        </w:rPr>
        <w:t>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производственный и хозяйственный инвентарь) стоимостью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ырехсот тысяч рублей за единицу,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 рублей при отсутствии у медици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нской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погашенной в течение 3 месяцев кредиторской задолженности за счет средств обязательного медицинского страхования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Тарифы предусматривают компенсацию расходов по обеспечению деятельности медицинской организации в части, относящейся к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 по ОМС. В тарифы не включаются расходы медицинской организации, которые в соответствии с территориальной  программой ОМС финансируются за счет средств бюджетов всех уровней или других источников.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использования средств ОМС СМО и МО осуществляется ТФОМС Липецкой области в соответствии с Федеральным законом, в том числе путем проведения проверок.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средств обязательного медицинского страхования медицинскими организациями на финанс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мероприятий, видов медицинской помощи, не включенных в территориальную программу обязательного медицинского страхования, на оплату видов расходов, не включенных в состав  тарифа на оплату медицинской помощи в системе обязательного медицинского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ахования, является нецелевым использованием средств ОМС, в том числе: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в результате завышения численности застрахованных лиц;</w:t>
      </w:r>
    </w:p>
    <w:p w:rsidR="00D95D39" w:rsidRDefault="00553B72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в результате завышения тарифов медицинской помощи в рамках территориальной программы ОМС;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в результате включения в реестр 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счета на оплату медицинской помощи медицинских услуг, подлежащих оплате за счет иных источников;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в результате необоснованно запрошенных дополнительных сумм финансирования;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оплата видов медицинской помощи, не включенных в территориальную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ОМС;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оплата расходов, не включенных в тарифы на оплату медицинской помощи в рамках территориальной программы ОМС;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финансирование структурных подразделений (служб) МО, финансируемых из иных источников;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расходование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ерх норм, установленных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оответствующими министерствами, ведомствами;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расходование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отсутствии подтверждающих документов;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оплата собственных обязательств (долгов), не связанных с деятельностью по обязательному медицинскому страхованию;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оплата средств на иные цели,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соответствующие условиям их предоставления. 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установления ТФОМС факта нецелевого  использования средств ОМС, возврат средств, использованных не по целевому назначению, уплата  штрафа и пени производится медицинской организацией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требованиями части 9 статьи 39 Федерального закона в бюджет ТФОМС Липецкой области. 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МО, связанные с возмещением средств,  использованных не по целевому назначению,  оплата штрафа и пени за счет средств  ОМС не  осуществляются.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Самостоятельный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зврат СМО или МО до проведения проверки суммы нецелевого использования средств обязательного медицинского страхования, не освобождает ее от уплаты штрафа. Пени в этом случае не начисляются.</w:t>
      </w:r>
    </w:p>
    <w:p w:rsidR="00D95D39" w:rsidRDefault="00553B7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затрат, необходимых для обеспечения деятельности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ицинской организации в целом, необходимо распределять между всеми источниками, </w:t>
      </w:r>
      <w:r>
        <w:rPr>
          <w:rFonts w:ascii="Times New Roman" w:hAnsi="Times New Roman" w:cs="Times New Roman"/>
          <w:sz w:val="28"/>
          <w:szCs w:val="28"/>
        </w:rPr>
        <w:t>формирующими доход учреждения от оказания медицинских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п. 208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108н, и иным действующим законодательством.</w:t>
      </w:r>
    </w:p>
    <w:p w:rsidR="00D95D39" w:rsidRDefault="00553B72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 использованием средств ОМС является такое их использование медицинскими организациями, которое  обеспечивает достижение заданных результатов с использованием наименьшего объема средств и (или) достижение наилучшего результата с использованием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пределенного объема средств ОМС.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Тарифы на оплату медицинской помощи по одним и тем же ее видам (одним и тем же медицинским услугам) являются едиными для всех медицинских организаций, включенных в один уровень оказания медицинской помощи, независимо от орг</w:t>
      </w:r>
      <w:r>
        <w:rPr>
          <w:rFonts w:ascii="Times New Roman" w:eastAsia="Times New Roman" w:hAnsi="Times New Roman" w:cs="Times New Roman"/>
          <w:sz w:val="28"/>
          <w:szCs w:val="28"/>
        </w:rPr>
        <w:t>анизационно-правовой формы.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медицинских организаций по уровням оказания медицинской помощи осуществляется Управлением здравоохранения Липецкой области.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Тарифы на оплату медицинской помощи по обязательному медицинскому страхованию устанавлива</w:t>
      </w:r>
      <w:r>
        <w:rPr>
          <w:rFonts w:ascii="Times New Roman" w:eastAsia="Times New Roman" w:hAnsi="Times New Roman" w:cs="Times New Roman"/>
          <w:sz w:val="28"/>
          <w:szCs w:val="28"/>
        </w:rPr>
        <w:t>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врачам-терапе</w:t>
      </w:r>
      <w:r>
        <w:rPr>
          <w:rFonts w:ascii="Times New Roman" w:eastAsia="Times New Roman" w:hAnsi="Times New Roman" w:cs="Times New Roman"/>
          <w:sz w:val="28"/>
          <w:szCs w:val="28"/>
        </w:rPr>
        <w:t>втам участковым, врачам-педиатрам участковым, врачам общей практики (семейным врачам), медицинским сестрам участковым врачей-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терапевтов участковых, врачей-педиатров участковых и медицинским сестрам врачей общей практики (семейных врачей) за оказанную медиц</w:t>
      </w:r>
      <w:r>
        <w:rPr>
          <w:rFonts w:ascii="Times New Roman" w:eastAsia="Times New Roman" w:hAnsi="Times New Roman" w:cs="Times New Roman"/>
          <w:sz w:val="28"/>
          <w:szCs w:val="28"/>
        </w:rPr>
        <w:t>инскую помощь в амбулаторных условиях;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медицинским работникам фельдшерских здравпунктов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</w:t>
      </w:r>
      <w:r>
        <w:rPr>
          <w:rFonts w:ascii="Times New Roman" w:eastAsia="Times New Roman" w:hAnsi="Times New Roman" w:cs="Times New Roman"/>
          <w:sz w:val="28"/>
          <w:szCs w:val="28"/>
        </w:rPr>
        <w:t>а оказанную медицинскую помощь в амбулаторных условиях;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врачам-специалистам за ок</w:t>
      </w:r>
      <w:r>
        <w:rPr>
          <w:rFonts w:ascii="Times New Roman" w:eastAsia="Times New Roman" w:hAnsi="Times New Roman" w:cs="Times New Roman"/>
          <w:sz w:val="28"/>
          <w:szCs w:val="28"/>
        </w:rPr>
        <w:t>азанную медицинскую помощь в амбулаторных условиях.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Оплата медицинской помощи в амбулаторных условиях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медицинской помощи в которых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нормативу финансирования на прикрепившихся лиц (за исключением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биопсийного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исследования и патолого-анатомические исследования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биопсийного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(операционного)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риала), на проведение тестирования на выявление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средств на оплату диспансерного наблюдения, включая диспансерное наблюдение работающих граждан, и финансовое обеспечение фельдшерских здравпунктов, фельдшерско-акушерских пунктов) с учетом показателей результативности деятельности медицинской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медицинскую помощь, оказываемую в иных медицинских организациях и оплачиваему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 единицу объема медицинской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разрезе групп представлен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 1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медицинских организаций (структурных подразделений медицинских организаций), не имеющих прикрепившихся лиц, оплата амбулаторной медицинской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 в которых осуществляется за единицу объема медицинской помощи - за медицинскую услугу, за посещение, за обращение (законченный случай), за УЕТ в разрезе уровней оказания медицинской помощи представлен в приложении № 2 к Тарифному соглашению.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Порядок оплаты амбулаторной медицинской помощи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оплате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медицинской помощи, оказанной в амбулаторных условиях применяются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способы оплаты: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аний, молекулярно-генетических исследований и патолого-анатомических исследований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биопсийного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дования и патолого-анатомические исследования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биопсийного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(операционного) материала), на проведение тестирования на выявление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(COVID-19), профилактических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осмотров и диспансеризации, в том числе углубленной диспанс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еризации и диспансеризации для оценки репродуктивного здоровья женщин и мужчин, а также средств на оплату диспансерного наблюдения, включая диспансерное наблюдение работающих граждан, и финансовое обеспечение фельдшерских здравпунктов, фельдшерско-акушерск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включением расходов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медицинскую помощь, оказываемую в иных медицинских организациях и оплачиваемую за единицу объема медицинской помощи;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единицу объема медицинской помощи - за медицинскую услугу, посещение, обращение (законченный случай) при оплате: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помощи,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помощи, оказанной в медицинских организациях, не имеющих прикрепившихся лиц;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норматива финансирования на прикрепившихся лиц, получаемые иной медицинской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рганизацией;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диагностических (лабораторных) исследований - компьютерной томографии, магнитно-резонансной томографии, ультразвукового исследования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эндоскопических диагностических исследований, молекулярно-генетических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исследований и патолого-анатомических исследований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биопсийного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(операционного) материала, тестирования на выявление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профилактических медицинских осмотров и диспансеризации, в том числе углубленной диспансеризации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диспансеризации для оценки репродуктивного здоровья женщин и мужчин;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диспансерного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образовательных организациях;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 по медицинской реабилитации (комплексное посещение).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медицинских организаций, оказывающих амбулаторную медицинскую помощь, единицей объема является: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комплексное посещение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 профилактического медицинского осмотра, диспансеризации, в том числе углубленной диспансеризации и диспансеризации для оценки репродуктивного здоровья женщин и мужчин, диспансерного наблюдения, медицинской реабилитации, школы сахарного диабета;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посещение с иными целями;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посещение в неотложной форме;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обращение в связи с заболеванием (законченный случай лечения);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условная единица трудоемкости (УЕТ) – для стоматологической медицинской помощи;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медицинская услуга.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тарифу посещения с иными целями оплачиваются: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посещения для проведения второго этапа диспансеризации;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разовые посещения в связи с заболеваниями (в том числе работников, имеющих среднее медицинской образование, ведущих самостоятельный прием, в случае возложения на них отдельных функций лечащего врача);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посещения центров здоровья;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посещения центров амбулато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рной онкологической помощи;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посещения в связи выдачей справок и иных медицинских документов и другими причинами.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осуществляется по соответствующим тарифам одного посещения с иными целями.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оказании медицинской помощи по посещениям с иными целями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прикрепленному населению, на оплату могут выставляться только следующие дополнительные медицинские услуги: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медицинские услуги по проведению маммографии;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медицинские услуги по проведению флюорографии легких;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медицинские услуги по проведению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перитонеал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диализа, амбулаторного гемодиализа;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медицинские услуги по проведению МРТ и КТ;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медицинские услуги, оказываемые в кабинетах охраны зрения;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вакцинация;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прием в доврачебном кабинете;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прием в смотровом кабинете;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кардиотокография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плода;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медицинские услуги по проведению ультразвуковых исследований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медицинские услуги по проведению эндоскопических диагностических исследований;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 медицинские услуги по проведению молекулярно-генетических исследований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патолого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-анатомических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биопсийного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(операционного) материала;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медицинские услуги по проведению тестирования на выявление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инфекции (COVID-19).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Дополнительные медицинские услуги, показанные и проведенные по направлению лечащего вр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 при оказании медицинской помощи с иными целями иногородним гражданам и гражданам, не прикрепленным к медицинской организации, выставляются на оплату для осуществления межтерриториальных и межучережденческих взаиморасчетов.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тарифу обращения в связи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заболеванием оплачиваются: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 два и более посещений пациента (в том числе работников, имеющих среднее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образование, ведущих самостоятельный прием, в случае возложения на них отдельных функций лечащего врача):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в поликлинике с лечебно-диагност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ической целью (в том числе женской консультации при постановке на учет по наблюдению за развитием беременности)</w:t>
      </w:r>
      <w:r>
        <w:rPr>
          <w:color w:val="000000" w:themeColor="text1"/>
        </w:rPr>
        <w:t>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поликлинике с консультативной целью по поводу обследования при подозрении на заболевание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для оценки динамики развития ранее установле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нного заболевания;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на дому с лечебно-диагностической целью по поводу одного и того же заболевания;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случай оказания медицинской помощи на дому с последующими посещениями поликлиники по поводу одного и того же заболевания</w:t>
      </w:r>
      <w:r>
        <w:rPr>
          <w:color w:val="000000" w:themeColor="text1"/>
        </w:rPr>
        <w:t>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Стоимость лечения в реестре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лжна быть равна стоимости 1 обращения по соответствующему тарифу.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на проведение манипуляций, амбулаторных операций учтены в тарифе одного обращения по поводу заболевания и отдельно на оплату не выставляются.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оказании медицинской помощи по обращениям по поводу заболевания пациенту, прикрепленному населению, на оплату могут выставляться только следующие дополнительные медицинские услуги: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медицинские услуги по проведению маммографии;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медицинские услуги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проведению флюорографии легких;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медицинские услуги по проведению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перитонеального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диализа, амбулаторного гемодиализа;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медицинские услуги по проведению МРТ и КТ;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медицинские услуги для пульмонологического и ревматологического центров;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медицинские услуги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спелевоздействию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медицинские услуги, оказываемые в кабинетах охраны зрения;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медицинские услуги по проведению ультразвуковых исследований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медицинские услуги по проведению эндоскопических диагностич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еских исследований;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 медицинские услуги по проведению молекулярно-генетических исследований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патолого-анатомических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биопсийного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(операционного) материала;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медицинские услуги по проведению тестирования на выявление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кции (COVID-19).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Дополнительные медицинские услуги, показанные и проведенные по направлению лечащего врача при оказании медицинской помощи по обращениям по поводу заболевания иногородним гражданам и гражданам, не прикрепленным  к медицинской организации,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ыставляются на оплату для осуществления межтерриториальных и межучережденческих взаиморасчетов.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тарифу посещения в неотложной форме оплачиваются: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одно посещение пациента на дому (в том числе работниками, имеющими среднее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образование, веду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щими самостоятельный прием, в случае возложения на них отдельных функций лечащего врача);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случаи оказания медицинской помощи в травматологических пунктах;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случаи оказания медицинской помощи в приемном отделении стационарного звена медицинской организ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ации без последующей госпитализации пациента;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посещение поликлиники с лечебно-диагностической целью, завершившееся госпитализацией в стационар по экстренным показаниям.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оказании неотложной медицинской помощи на оплату выставляются дополнительные медицинские услуги, показанные и проведенные по направлению лечащего врача.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Посещения в неотложной форме по видам и условиям оказания медицинской помощи не включенным в базову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программу обязательного медицинского страхования оплате из средств ОМС не подлежат.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3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2.2.1.1.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Порядок оплаты медицинской помощи (медицинских услуг), оказанной в медицинских организациях, имеющих прикрепившихся лиц, оплата медицинской помощи в которых осу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ществляется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азываемую в иных медицинских организациях оплачиваемую за единицу объема медицинской помощи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Оплата медицинской помощи в медицинских организациях, имеющих прикрепившихся лиц осуществляется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 финансирования на прикрепившихся лиц, с учетом показателей результативности деятельности медицинской организации (включая показатели объ</w:t>
      </w:r>
      <w:r>
        <w:rPr>
          <w:rFonts w:ascii="Times New Roman" w:eastAsia="Times New Roman" w:hAnsi="Times New Roman" w:cs="Times New Roman"/>
          <w:sz w:val="28"/>
          <w:szCs w:val="28"/>
        </w:rPr>
        <w:t>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 включает в себя финансовые средства на оказание первичной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дико-санитарной помощи и специализированной медицинской помощи в амбулаторных условиях, а также оплату медицинской помощи,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оказанной застрахованному прикрепленному населению в других МО, участвующих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финансировании по видам медицинской помощи,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ключенным в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нормативов.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медицинской помощи в амбулаторных условиях (за исключением медицинской помощи по профилю «медицинская реабилитация», оказанной гражданам на дому) на прикрепившихся лиц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числе расходы на оказание медицинской помощи с применением телемедицинских (дистанционных) технологий, в том числе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референс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-центрах, проведение по направлению лечащего врача медицинским психологом консультирования пациентов из числа ветеранов боевых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йствий, лиц, состоящих на диспансерном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наблюдении, женщин в период беременности, родов и послеродовой период по вопросам, связанным с имеющимся заболеванием и (или) состоянием, включенным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 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на проведение исследований на наличие вирусов респираторных инфекций, включая вирус гриппа (любым из методов) в случаях, предусмотренных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Программой государственных гарантий бесплатного оказания гражданам на территории Липецкой области медицинской помощи на 2024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2025 и 2026 годов»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 включаются в расчет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нормативов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проведение компьютерной томогра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молекулярно-генетические исследования и патолого-анатомические исследования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биопсийного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(операционного) материала,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проведение тестирования на выявление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средства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диспансерного наблюдения, включая диспансерное наблюдение работающих граждан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расходы на оплату посещений в неотложной форме, диализа в амбулаторных условиях, средства, направляемые на финансовое обеспечение фельдшерских здравпункт</w:t>
      </w:r>
      <w:r>
        <w:rPr>
          <w:rFonts w:ascii="Times New Roman" w:eastAsia="Times New Roman" w:hAnsi="Times New Roman" w:cs="Times New Roman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фельдшерско-акушерских пунктов в соответствии с установленными Программой государственных гарантий бесплатного оказания гражданам на территории Липецкой области медицинской помощи размерами финансового обеспечения фельдшерских здравпунктов, фельдшерско-ак</w:t>
      </w:r>
      <w:r>
        <w:rPr>
          <w:rFonts w:ascii="Times New Roman" w:eastAsia="Times New Roman" w:hAnsi="Times New Roman" w:cs="Times New Roman"/>
          <w:sz w:val="28"/>
          <w:szCs w:val="28"/>
        </w:rPr>
        <w:t>ушерских пунктов, на финансовое обеспечение медицинской помощи сверх базовой программы ОМС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заболеваниях, передаваемых половым путем, туберкулезе,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психических расстройствах и расстройствах поведения, в том числе связанных с употреблением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веществ, паллиативной медицинской помощи населению в амбулаторных условиях без учета посещений на дому патронажными бригадами,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патолого-анатомических вскрытий (посмертное патолого-анатомическое исследование внутренних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тканей умершего человека, новорожденных, а также мертворожденных и плодов) в патолого-анатомических отделениях медицинских организаций, имеющих лицензии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осуществление медицинской деятельности, предусматривающие выполнение работ (услуг) по патологическ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анатомии (кроме случаев смерти застрахованного лица при получении медицинской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помощи в стационарных условиях (результат госпитализации) по поводу заболеваний и (или) состояний, включенных в базовую программу обязательного медицинского страхования, в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 медицинских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), расходы на финансирование амбулаторной медицинской помощи в МО, не имеющих прикрепившихся лиц, расходы на медицинскую помощь, оказанную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круглосуточных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стационарах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дневных стационарах, скорую медицинскую помощь).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пление застрахованных граждан на медицинское обслуживание к медицинской организации осуществляется в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26.04.2012 № 406н «Об утверждении порядка выбора гражданином медицинской организации при оказании ему мед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ицинской помощи в рамках программы государственных гарантий бесплатного оказания гражданам медицинской помощи».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наименовании МО, к которой прикреплен гражданин, отражается в базе данных застрахованных.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медицинской помощи, оказываемой прикрепившимся лицам, медицинская организация может оказывать медицинские услуги и лицам, прикрепившимся к другим медицинским организациям.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</w:t>
      </w:r>
      <w:r>
        <w:rPr>
          <w:rFonts w:ascii="Times New Roman" w:eastAsia="Times New Roman" w:hAnsi="Times New Roman" w:cs="Times New Roman"/>
          <w:sz w:val="28"/>
          <w:szCs w:val="28"/>
        </w:rPr>
        <w:t>риод наблюдения и лечения пациента в медицинской организации, к которой о</w:t>
      </w:r>
      <w:r>
        <w:rPr>
          <w:rFonts w:ascii="Times New Roman" w:eastAsia="Times New Roman" w:hAnsi="Times New Roman" w:cs="Times New Roman"/>
          <w:sz w:val="28"/>
          <w:szCs w:val="28"/>
        </w:rPr>
        <w:t>н прикреплен, лечащий врач по показаниям может направить пациента на консультацию к врачу-специалисту другой медицинской организации. В этом случае лечащий врач оформляет направление по форме, утвержденной приказом Министерства здравоохранения и социальног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развития РФ от 22.11.2004 № 255 «О порядке оказания первичной медико-санитарной помощи гражданам, имеющим право на получение набора социальных услуг».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8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Ежемесячная сумма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амбулаторной медицинской помощи рассчитывается ТФОМС Липец</w:t>
      </w:r>
      <w:r>
        <w:rPr>
          <w:rFonts w:ascii="Times New Roman" w:eastAsia="Times New Roman" w:hAnsi="Times New Roman" w:cs="Times New Roman"/>
          <w:sz w:val="28"/>
          <w:szCs w:val="28"/>
        </w:rPr>
        <w:t>кой области и доводится до сведения СМО.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финансового обеспечения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 для каждой медицинской организации определяется исходя из численности прикрепившихся к ней лиц.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Финансирование амбулаторной медицинской помощи по утверждённым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нормативам осуществляется СМО, в соответствии с заключенными с МО договорами, в следующем порядке: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осуществляется авансирование МО;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окончательный расчет производится ежемесячно,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утем оплаты предъявленного счета (с приложением реестра счета) за медицинские услуги, оказанные прикрепленному и неприкрепленному к данной МО населению, с учетом выданных авансов.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 осуществляет расчеты за медицинскую помощь, оказанную прикрепленному нас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елению, за вычетом средств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межучрежденческим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взаиморасчетам, в пределах размера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нормативу, с учетом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выполнения показателей результативности деятельности медицинских организаций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Счета за медицинские услуги, оказанн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ые гражданам, неприкрепленным к данной поликлинике, оплачиваются СМО по тарифам, определенным для МО,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оказавшей медицинскую помощь, из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 тех МО, к которым данные граждане прикреплены. В реестре счета за медицин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ские услуги, оказанные гражданам, неприкрепленным к данной медицинской организации, отражается, в том числе информация о направлениях от врачей других медицинских организаций, а также наименование медицинской организации, к которой прикреплен пациент. Опла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счетов, за медицинские услуги, оказанные неприкрепленному населению, осуществляется при наличии направления из МО.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отсутствия направления, оплата осуществляется после рассмотрения на комиссии СМО по осуществлению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межучрежденческих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расчетов в 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ловиях финансирования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нормативам на прикрепленное застрахованное население в соответствии с Положением об экспертной комиссии, утвержденным приказом ТФОМС Липецкой области от 27.03.2009 № 60, из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 поликлиник, к которым данные граждане прикреплены, с учетом мнения представителя МО, оказавшей медицинскую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помощь.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Межучрежденческие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взаиморасчеты за медицинские услуги, оказанные неприкрепленному населению без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лечащего врача, страховые мед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ицинские организации могут осуществлять в пределах размера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 без рассмотрения на комиссии, при условии согласия заинтересованных сторон. Оплата может производиться без запроса и экспертной оценки первичной меди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цинской документации, при условии согласия заинтересованных сторон. Факт согласия сторон оформляется в форме Акта.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Межучрежденческие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взаиморасчеты осуществляют СМО в следующем порядке: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в первую очередь, определяется сумма уменьшения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вания каждой медицинской организации, для оплаты медицинской помощи (по видам, включенным в состав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нормативов), оказанной в других МО, лицам, прикрепившимся к данной МО, что производится путем суммирования стоимости позиций реестров счетов других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 по пациентам, прикрепившимся к данной МО.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суммы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финансирования медицинской организации не достаточно для оплаты медицинской помощи, оказанной прикрепившимся к ней лицам в других МО в полном объеме, стоимость всех вышеуказанных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позиций реестров счетов пропорционально снижается до суммы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финансирования МО, к которой прикреплены пациенты, получившие медицинскую помощь;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затем определяется сумма средств за медицинские услуги, оказанные в данной МО населению, прикрепленн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ому к другим МО, по соответствующим счетам.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Сумма оплаты за медицинскую помощь, оказанную в данной МО населению, прикрепленному к другим МО может быть снижена с учетом указанных в предыдущем абзацев случаев (когда суммы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финансирования другой 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достаточно для оплаты медицинской помощи, оказанной прикрепившимся к ней лицам в других МО в полном объеме). 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соответствия суммы выставленных на оплату счетов  установленному размеру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 осуществляют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Сумма остатка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 определяется СМО для каждой МО путем исключения из общего размера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 суммы средств, предназначенной для перечисления в другие МО в рамках межуче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режденческих взаиморасчетов.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Оставшиеся финансовые средства от установленного дифференцированного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норматива направляются в соответствующие медицинские организации.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превышения стоимости медицинской помощи по реестрам прикрепленного насе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ления над размером остатка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нормативу, страховая медицинская организация производит оплату счетов за оказанную медицинскую помощь медицинским организациям в пределах суммы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проведенного СМО расчета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сумм, подлежащих оплате ежемесячно документально оформляются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заверяются ответственным лицом и подписываются руководителем.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2.2.1.2. Порядок оплаты медицинской помощи (медицинских услуг), оказанной в поликлиниках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(структурных подразделениях МО), не имеющих прикрепившихся лиц, оплата медицинской помощи в которых осуществляется за единицу объема медицинской помощи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амбулаторной медицинской помощи, оказанной в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(структурных подразделениях МО), не имеющих прик</w:t>
      </w:r>
      <w:r>
        <w:rPr>
          <w:rFonts w:ascii="Times New Roman" w:eastAsia="Times New Roman" w:hAnsi="Times New Roman" w:cs="Times New Roman"/>
          <w:sz w:val="28"/>
          <w:szCs w:val="28"/>
        </w:rPr>
        <w:t>репившихся лиц осуществляется по утвержденной стоимости единиц объема медицинской помощи, стоимости соответствующих медицинских услуг.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Медицинская помощь, оказанная в данных медицинских организациях (структурных подразделениях) оплачивается СМО из средств, не включенных в сумму финансового обеспечения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производится страховыми медицинскими организациями в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делах объемов и стоимости медицинских услуг, установленных Заданиями, утверждаемыми для МО Комиссией по разработке Территориальной программы ОМС.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2.2.1.3. Порядок оплаты отдельных диагностических (лабораторных) исследований (компьютерной томографии, магн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итно-резонансной томографии, ультразвукового исследования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патолого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–анатомических исследований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биопсийного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(операционного) материала, тестиров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ания на выявление новой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(COVID-19))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Оплата за проведение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доскопических диагностических исследований, молекулярно-генетических исследований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–анатомических исследований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биопсийного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(операционного) материала,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тестирования на выявление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(COVID-19)) осуществляется за единицу объ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ема медицинской помощи - за медицинскую услугу, из средств, не включенных в сумму финансового обеспечения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нормативу.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осуществляется по тарифам, установленным в соответствии с нормативами финансовых затрат на единицу объема.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патолого-анатомических исследований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биопсийного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методом полимеразной </w:t>
      </w:r>
      <w:r>
        <w:rPr>
          <w:rFonts w:ascii="Times New Roman" w:eastAsia="Times New Roman" w:hAnsi="Times New Roman" w:cs="Times New Roman"/>
          <w:sz w:val="28"/>
          <w:szCs w:val="28"/>
        </w:rPr>
        <w:t>цепной реакции, на наличие вирусов респираторных инфекций, включая вирус гриппа (любым из методов), в случае: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респираторной вирусной инфекции, включая вирус гриппа;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наличия у застрахованных граждан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респираторной вирусной инфекции, включая грипп, в том числе для оценки результатов провод</w:t>
      </w:r>
      <w:r>
        <w:rPr>
          <w:rFonts w:ascii="Times New Roman" w:eastAsia="Times New Roman" w:hAnsi="Times New Roman" w:cs="Times New Roman"/>
          <w:sz w:val="28"/>
          <w:szCs w:val="28"/>
        </w:rPr>
        <w:t>имого лечения;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положительного результата исследования на выявление возбудителя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респираторной вирусной инфекции, включая грипп, полученного с использованием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экспресс-теста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 условии передачи гражданином или уполн</w:t>
      </w:r>
      <w:r>
        <w:rPr>
          <w:rFonts w:ascii="Times New Roman" w:eastAsia="Times New Roman" w:hAnsi="Times New Roman" w:cs="Times New Roman"/>
          <w:sz w:val="28"/>
          <w:szCs w:val="28"/>
        </w:rPr>
        <w:t>омоченной на экспресс-тестирование организацией указанного теста медицинской организации).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патолого-анатомических вскрытий (посмертное патолого-анатомическое исследование внутренних органов и тканей умершего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случае смер</w:t>
      </w:r>
      <w:r>
        <w:rPr>
          <w:rFonts w:ascii="Times New Roman" w:eastAsia="Times New Roman" w:hAnsi="Times New Roman" w:cs="Times New Roman"/>
          <w:sz w:val="28"/>
          <w:szCs w:val="28"/>
        </w:rPr>
        <w:t>ти застрахованного лица при получении медицинской помощи в стационарных условиях (результат госпитализации) по поводу заболеваний и (или) состояний, включенных в базовую программу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медицинского страхования, в указанных медицинских организациях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медицинской помощи осуществляется в пределах объемов, установленных Решением комиссии по разработке территориальной программы обязательного медицинского страхования.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2.2.1.4. Порядок финансирования фельдшерских здравпунктов, и фельдшерско-акушерски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 пунктов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Размер финансового обеспечения фельдшерских здравпунктов,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 Министерством здравоохранения Российской Федерации на 2024 год определяется в соответствии с Постановлением Правительства Российской Федерации от 28.12.2023 № 2353 «О Программе государственных гарантий бесплатного оказания гражданам медицинской помощи </w:t>
      </w:r>
      <w:r>
        <w:rPr>
          <w:rFonts w:ascii="Times New Roman" w:eastAsia="Times New Roman" w:hAnsi="Times New Roman" w:cs="Times New Roman"/>
          <w:sz w:val="28"/>
          <w:szCs w:val="28"/>
        </w:rPr>
        <w:t>на 2024 год и на плановый период 2025 и 2026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годов», Постановления Правительства Липецкой области от 29.12.2023 № 836 «Об утверждении Программы государственных гарантий бесплатного оказания гражданам на территории Липецкой области медицинской помощи на 202</w:t>
      </w:r>
      <w:r>
        <w:rPr>
          <w:rFonts w:ascii="Times New Roman" w:eastAsia="Times New Roman" w:hAnsi="Times New Roman" w:cs="Times New Roman"/>
          <w:sz w:val="28"/>
          <w:szCs w:val="28"/>
        </w:rPr>
        <w:t>4 год и на плановый период 2025 и 2026 годов».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Перечень фельдшерских пунктов, фельдшерско-акушерских пунктов с указанием диапазона численности обслуживаемого населения, годового размера финансового обеспечения, а также информации о соответствии/несоответс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твии ФП, ФАП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требованиям, установленным положением об организации оказания первичной медико-санитарной помощи взрослому населению представлен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 3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Размер финансового обеспечения медицинской организации, в составе которо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имеются фельдшерские здравпункты, фельдшерско-акушерские пункты, определяется исходя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 и количества лиц, прикрепленных к ней, а также расходов на фельдшерские здравпункты, фельдшерско-акушерские пункты исходя из их ко</w:t>
      </w:r>
      <w:r>
        <w:rPr>
          <w:rFonts w:ascii="Times New Roman" w:eastAsia="Times New Roman" w:hAnsi="Times New Roman" w:cs="Times New Roman"/>
          <w:sz w:val="28"/>
          <w:szCs w:val="28"/>
        </w:rPr>
        <w:t>личества в составе медицинской организации и установленного среднего размера их финансового обеспечения.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оплату транспортных услуг не входят в размеры финансового обеспечения фельдшерских здравпунктов, фельдшерско-акушерских пунктов.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2.2.1.5. Порядок оплаты медицинской помощи, оказанной в центрах здоровья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6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организации, в составе которых созданы Центры здоровья, участвуют в реализации территориальной программы обязательного медицинского страхования в части оказания граждана</w:t>
      </w:r>
      <w:r>
        <w:rPr>
          <w:rFonts w:ascii="Times New Roman" w:eastAsia="Times New Roman" w:hAnsi="Times New Roman" w:cs="Times New Roman"/>
          <w:sz w:val="28"/>
          <w:szCs w:val="28"/>
        </w:rPr>
        <w:t>м первичной медико-санитарной помощи в этих структурных подразделениях.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Единицей объема первичной медико-санитарной помощи, оказанной в  Центре здоровья, является посещение  гражданина, впервые обратившегося в отчетном году для проведения комплексного обсл</w:t>
      </w:r>
      <w:r>
        <w:rPr>
          <w:rFonts w:ascii="Times New Roman" w:eastAsia="Times New Roman" w:hAnsi="Times New Roman" w:cs="Times New Roman"/>
          <w:sz w:val="28"/>
          <w:szCs w:val="28"/>
        </w:rPr>
        <w:t>едования.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Комплексное обследование в Центре здоровья взрослого гражданина проводится 1 раз в отчетном году в следующем обязательном объеме: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hanging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 врача-терапевта, включая измерение роста и веса; </w:t>
      </w:r>
    </w:p>
    <w:p w:rsidR="00D95D39" w:rsidRDefault="00553B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hanging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 гигиениста стоматологического для диагностики заболеваний зубов и полости рта, оценка гигиены полости рта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рекомендациями по индивидуальному уходу, при необходимости проведение профилактических процедур;</w:t>
      </w:r>
    </w:p>
    <w:p w:rsidR="00D95D39" w:rsidRDefault="00553B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hanging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 на аппаратно-программном компле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ксе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скрининг-оценки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психофизиологического и соматического здоровья, функциональных и адаптивных резервов организма; </w:t>
      </w:r>
    </w:p>
    <w:p w:rsidR="00D95D39" w:rsidRDefault="00553B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hanging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скрининг сердца компьютеризированный (экспресс-оценка состояния сердца по ЭКГ-сигналам от конечностей); </w:t>
      </w:r>
    </w:p>
    <w:p w:rsidR="00D95D39" w:rsidRDefault="00553B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ангиологический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скринин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с автоматическим измерением систолического артериального давления и расчетом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плече-лодыжечного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индекса;</w:t>
      </w:r>
    </w:p>
    <w:p w:rsidR="00D95D39" w:rsidRDefault="00553B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hanging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комплексная детальная оценка функций дыхательной системы; </w:t>
      </w:r>
    </w:p>
    <w:p w:rsidR="00D95D39" w:rsidRDefault="00553B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hanging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экспресс-анализ для определения общего холестерина; </w:t>
      </w:r>
    </w:p>
    <w:p w:rsidR="00D95D39" w:rsidRDefault="00553B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hanging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экспресс-анализ для определения глюко</w:t>
      </w:r>
      <w:r>
        <w:rPr>
          <w:rFonts w:ascii="Times New Roman" w:eastAsia="Times New Roman" w:hAnsi="Times New Roman" w:cs="Times New Roman"/>
          <w:sz w:val="28"/>
          <w:szCs w:val="28"/>
        </w:rPr>
        <w:t>зы в крови;</w:t>
      </w:r>
    </w:p>
    <w:p w:rsidR="00D95D39" w:rsidRDefault="00553B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hanging="9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остроты зрения.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и  оплате не подлежит.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показаний взрослым проводятся следующие обследования:</w:t>
      </w:r>
    </w:p>
    <w:p w:rsidR="00D95D39" w:rsidRDefault="00553B7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биоимпедансметрия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внутренних сред организма;</w:t>
      </w:r>
    </w:p>
    <w:p w:rsidR="00D95D39" w:rsidRDefault="00553B7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пульсоксиметрия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5D39" w:rsidRDefault="00553B7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экспресс-исследование на содержание токсических веществ в биологических средах организма; </w:t>
      </w:r>
    </w:p>
    <w:p w:rsidR="00D95D39" w:rsidRDefault="00553B7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содержания окиси углерод</w:t>
      </w:r>
      <w:r>
        <w:rPr>
          <w:rFonts w:ascii="Times New Roman" w:eastAsia="Times New Roman" w:hAnsi="Times New Roman" w:cs="Times New Roman"/>
          <w:sz w:val="28"/>
          <w:szCs w:val="28"/>
        </w:rPr>
        <w:t>а выдыхаемого воздуха с определением карбоксигемоглобина;</w:t>
      </w:r>
    </w:p>
    <w:p w:rsidR="00D95D39" w:rsidRDefault="00553B7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 биологических маркеров в крови и моче;</w:t>
      </w:r>
    </w:p>
    <w:p w:rsidR="00D95D39" w:rsidRDefault="00553B7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экспресс-исследование на содержание алкоголя, никотина в биологических жидкостях;</w:t>
      </w:r>
    </w:p>
    <w:p w:rsidR="00D95D39" w:rsidRDefault="00553B7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тонометрия; </w:t>
      </w:r>
    </w:p>
    <w:p w:rsidR="00D95D39" w:rsidRDefault="00553B7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рефрактометрия (определение полей </w:t>
      </w:r>
      <w:r>
        <w:rPr>
          <w:rFonts w:ascii="Times New Roman" w:eastAsia="Times New Roman" w:hAnsi="Times New Roman" w:cs="Times New Roman"/>
          <w:sz w:val="28"/>
          <w:szCs w:val="28"/>
        </w:rPr>
        <w:t>зрения);</w:t>
      </w:r>
    </w:p>
    <w:p w:rsidR="00D95D39" w:rsidRDefault="00553B7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занятие ЛФК;</w:t>
      </w:r>
    </w:p>
    <w:p w:rsidR="00D95D39" w:rsidRDefault="00553B7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кардиотренажере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Комплексное обследование в Центре здоровья детей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1 раз в отчетном году в следующем обязательном объеме:</w:t>
      </w:r>
    </w:p>
    <w:p w:rsidR="00D95D39" w:rsidRDefault="00553B7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врача-педиатра, включая измерение роста и веса;</w:t>
      </w:r>
    </w:p>
    <w:p w:rsidR="00D95D39" w:rsidRDefault="00553B7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уходу, при необходимости проведение профилактических процедур;</w:t>
      </w:r>
    </w:p>
    <w:p w:rsidR="00D95D39" w:rsidRDefault="00553B7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 на аппаратно-программном компле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ксе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скрининг-оценки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психофизиологического и соматического здоровья, функциональных и адаптивных резервов организма; </w:t>
      </w:r>
    </w:p>
    <w:p w:rsidR="00D95D39" w:rsidRDefault="00553B7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комплексная детальная оценка функций дыхательной системы; </w:t>
      </w:r>
    </w:p>
    <w:p w:rsidR="00D95D39" w:rsidRDefault="00553B7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экспресс-анализ для определения глюкозы в крови.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и  оплате не подлежит.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наличии показаний детям проводятся следующие обследования: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осмотр психолога;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биоимпедансметрия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внутренних сред организма;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пульсоксиметрия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 экспресс-исследование на содержание токсических веществ в биологических средах организма;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исследование содержания окиси углерода выдыхаемого воздуха с определением карбоксигемоглобина;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851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 определение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 биологических маркеров в крови и моче;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экспресс-исследование на содержание алкоголя, никотина в биологических жидкостях;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1211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 тонометрия;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рефрактометрия (определение полей зрения);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 скрининг сердца компьютеризированный;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ангиологический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скрининг с автоматическим измерением систолического артериального давления и расчетом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плече-лодыжечного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индекса;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экспресс-анализ для определения  холестерина;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занятие ЛФК;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 занятие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кардиотренажере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медицинской помощи по проведению комплексного обследования впервые обратившихся граждан, а также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раждан, обратившихся для динамического наблюдения, по рекомендации врача Центра здоровья, осуществляется из средств финансового обеспечения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 медицинских организаций, чьи пациенты получили данную медицинскую помощь в Центрах здоровья.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первичной медико-санитарной помощи, оказанной в Центрах здоровья гражданам, не застрахованным по обязательному медицинскому страхованию, осуществляется в соответствии с законодательством Российской Федерации за счет бюджетных ассигнований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вующих бюджетов.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2.2.1.6. Порядок оплаты медицинских услуг по проведению диспансеризации определенных гру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пп взр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ослого населения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 w:cs="Times New Roman"/>
          <w:sz w:val="16"/>
          <w:szCs w:val="22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Диспансеризация 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ослого населения (работающих граждан и неработающих граждан) проводится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Минздрава России от 27.04.2021 № 404н.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Диспансеризация проводится в два этапа.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этап диспансеризации считаются завершенными в случае выполнения в течение календарного года не менее 85% от объема первого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диспансеризации, при этом обя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</w:t>
      </w:r>
      <w:r>
        <w:rPr>
          <w:rFonts w:ascii="Times New Roman" w:eastAsia="Times New Roman" w:hAnsi="Times New Roman" w:cs="Times New Roman"/>
          <w:sz w:val="28"/>
          <w:szCs w:val="28"/>
        </w:rPr>
        <w:t>кровь иммунохимическим качественным или количественным методом, осмотр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простат-специфического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антигена в крови.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выполнения в рамках 1 этапа диспансеризации менее 85% от объема диспансеризации, установленного для соответствующего возраста и пола гражданина, проведенная диспансеризация не подлежит оплате по тарифам диспансеризации, оплата таких услуг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вляется по соответствующим тарифам на единицу объема (посещение, медицинская услуга).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бригад, предусмотренными </w:t>
      </w:r>
      <w:hyperlink r:id="rId10" w:tooltip="about:blank" w:history="1">
        <w:r>
          <w:rPr>
            <w:rFonts w:ascii="Times New Roman" w:eastAsia="Times New Roman" w:hAnsi="Times New Roman" w:cs="Times New Roman"/>
            <w:sz w:val="28"/>
            <w:szCs w:val="28"/>
          </w:rPr>
          <w:t>приложением № 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Российской Федерации от 15.05.2012 № 543н.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выявленного на первом этапе.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второго этапа на оплату выставляются тольк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те медицинские услуги, которые были фактически проведены пациенту.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медицинских услуг по проведению диспансеризации 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ослого населения осуществляется из средств, не входящих в расчет финансового обеспечения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иву финансирования амбулаторной медицинской помощи.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2.2.1.7. Порядок оплаты профилактических медицинских осмотров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Профилактические медицинские осмотры проводятся в соответствии с Приказом Минздрава России от 27.04.2021 № 404н.</w:t>
      </w:r>
    </w:p>
    <w:p w:rsidR="00D95D39" w:rsidRDefault="00553B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Профилактические медицинские осмотры осуществляются взрослому населению (в возрасте 18 лет и старше).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Профилактические медицинские осмотры проводятся ежегодно: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в качестве самостоятельного мероприятия;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в рамках диспансеризации;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 в рамках диспансерного наблюдения (при проведении первого в текущем году диспансерного приема (осмотра, консультации).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Профилактический медицинский осмотр считаются завершенными в случае выполнения в течение календарного года не менее 85% от объема профи</w:t>
      </w:r>
      <w:r>
        <w:rPr>
          <w:rFonts w:ascii="Times New Roman" w:eastAsia="Times New Roman" w:hAnsi="Times New Roman" w:cs="Times New Roman"/>
          <w:sz w:val="28"/>
          <w:szCs w:val="28"/>
        </w:rPr>
        <w:t>лактического медицинского осмотра,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маммографии,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исследование кала на скрытую кровь иммунохимическим качественным или количественным методом, осмотр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фельдшером (акушеркой) или врачом акушером-гинекологом, взятие мазка с шейки матки, цитологическое исследование мазка с шейки матки, опред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простат-специфического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антигена в крови.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выполнения в рамках профилактического медицинского осмотра менее 85%, такие сл</w:t>
      </w:r>
      <w:r>
        <w:rPr>
          <w:rFonts w:ascii="Times New Roman" w:eastAsia="Times New Roman" w:hAnsi="Times New Roman" w:cs="Times New Roman"/>
          <w:sz w:val="28"/>
          <w:szCs w:val="28"/>
        </w:rPr>
        <w:t>учаи не учитываются как проведенный профилактический осмотр и не подлежат оплате по тарифам на проведение профилактических медицинских осмотров, оплата таких услуг осуществляется по соответствующим тарифам на единицу объема (посещение, медицинская услуга).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Оплата медицинской помощи по проведению профилактических медицинских осмотров осуществляется из средств, не входящих в расчет финансового обеспечения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 финансирования амбулаторной медицинской помощи.</w:t>
      </w:r>
      <w:r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2.2.1.8. Порядок оплаты медицин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ских услуг по проведению углубленной диспансеризации граждан, переболевших новой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инфекцией (COVID-19)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здравоохранения Российской Федерации от 27.04.2021 № 404н, в дополнение к профилактическим медицинс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ким осмотрам и диспансеризации граждане, переболевшие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 (COVID-19), вправе пройти углубленную диспансеризацию, включающую исследования и иные медицинские вмешательства (далее - углубленная диспансеризация).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Углубленная диспансе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 (COVID-19).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углубленной диспансеризации осуществляется вне зависимости от факта прох</w:t>
      </w:r>
      <w:r>
        <w:rPr>
          <w:rFonts w:ascii="Times New Roman" w:eastAsia="Times New Roman" w:hAnsi="Times New Roman" w:cs="Times New Roman"/>
          <w:sz w:val="28"/>
          <w:szCs w:val="28"/>
        </w:rPr>
        <w:t>ождения гражданами профилактических медицинских осмотров или диспансеризации.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Углубленная диспансеризация проводится в два этапа. 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этап углубленной диспансеризации проводится в целях выявления у граждан, перенесших новую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</w:t>
      </w:r>
      <w:r>
        <w:rPr>
          <w:rFonts w:ascii="Times New Roman" w:eastAsia="Times New Roman" w:hAnsi="Times New Roman" w:cs="Times New Roman"/>
          <w:sz w:val="28"/>
          <w:szCs w:val="28"/>
        </w:rPr>
        <w:t>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измерение насыщения крови кислородом (сатурация) в покое;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тест с 6-минутно</w:t>
      </w:r>
      <w:r>
        <w:rPr>
          <w:rFonts w:ascii="Times New Roman" w:eastAsia="Times New Roman" w:hAnsi="Times New Roman" w:cs="Times New Roman"/>
          <w:sz w:val="28"/>
          <w:szCs w:val="28"/>
        </w:rPr>
        <w:t>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проведение спирометрии или спирографии;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общий (клинический</w:t>
      </w:r>
      <w:r>
        <w:rPr>
          <w:rFonts w:ascii="Times New Roman" w:eastAsia="Times New Roman" w:hAnsi="Times New Roman" w:cs="Times New Roman"/>
          <w:sz w:val="28"/>
          <w:szCs w:val="28"/>
        </w:rPr>
        <w:t>) анализ крови развернутый;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д) 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аланинаминотрансферазы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крови, определение активности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аспартатаминотранс</w:t>
      </w:r>
      <w:r>
        <w:rPr>
          <w:rFonts w:ascii="Times New Roman" w:eastAsia="Times New Roman" w:hAnsi="Times New Roman" w:cs="Times New Roman"/>
          <w:sz w:val="28"/>
          <w:szCs w:val="28"/>
        </w:rPr>
        <w:t>феразы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крови, определение активности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лактатдегидрогеназы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крови, исследование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крови);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определение концентрации 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крови у граждан, перенесших среднюю степень тяжести и выше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(COVID-19);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 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едение рентгенографии органов грудной клетки (если не выполнялась ранее в течение года);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 прием (осмотр) врачом-терапевтом (участковым терапевтом, врачом общей практики).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этап диспансеризации проводится в целях дополнительного обследования и уточн</w:t>
      </w:r>
      <w:r>
        <w:rPr>
          <w:rFonts w:ascii="Times New Roman" w:eastAsia="Times New Roman" w:hAnsi="Times New Roman" w:cs="Times New Roman"/>
          <w:sz w:val="28"/>
          <w:szCs w:val="28"/>
        </w:rPr>
        <w:t>ения диагноза заболевания (состояния) и включает в себя: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проведение компьютерной томографии легких 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показателя сатурации в покое 94 процента и ниже, а также по результатам проведения теста с 6-минутной ходьбой);</w:t>
      </w:r>
    </w:p>
    <w:p w:rsidR="00D95D39" w:rsidRDefault="00553B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крови).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оплате углубленной диспансеризации применяются следующие способы:</w:t>
      </w:r>
    </w:p>
    <w:p w:rsidR="00D95D39" w:rsidRDefault="00553B72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рамках 1 этапа углубленной диспансеризации: </w:t>
      </w:r>
    </w:p>
    <w:p w:rsidR="00D95D39" w:rsidRDefault="00553B72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- за комплексное посещение, включающее измерение насыщения крови кислородом (сатурация) в покое, проведение спирометрии или спирографии, общий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(клинический) анализ крови развернутый,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аланинаминотрансферазы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крови, определение активности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аспартат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аминотрансферазы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крови, определение активности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лактатдегидрогеназы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крови, исследование уровня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креатинина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крови);</w:t>
      </w:r>
      <w:proofErr w:type="gramEnd"/>
    </w:p>
    <w:p w:rsidR="00D95D39" w:rsidRDefault="00553B72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- за единицу объема медицинской помощи – медицинскую услугу при проведении теста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высилась их интенсивность), определении концентрации Д-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димера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крови у граждан, перенесших среднюю степень тяжести и выше новой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инфекции (COVID-19);</w:t>
      </w:r>
      <w:proofErr w:type="gramEnd"/>
    </w:p>
    <w:p w:rsidR="00D95D39" w:rsidRDefault="00553B72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в рамках 2 этапа углубленной диспансеризации - за единицу объема медицинской помощи – медиц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инскую услугу.</w:t>
      </w:r>
    </w:p>
    <w:p w:rsidR="00D95D39" w:rsidRDefault="00D95D39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95D39" w:rsidRDefault="00553B72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Оплата за комплексное посещение, включающее измерение насыщения крови кислородом (сатурация) в покое, проведение спирометрии или спирографии, общий (клинический) анализ крови развернутый, биохимический анализ крови (включая исследования уро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вня холестерина, уровня липопротеинов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низкой плотности, C-реактивного белка, определение активности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аланинаминотрансферазы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крови, определение активности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аспартатаминотрансферазы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крови, определение активности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лактатдегидрогеназы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крови, исследование ур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овня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креатинина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крови) осуществляется в случае выполнения 100% исследований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медицинских вмешательств, предусмотренных комплексным посещением. В случае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если отдельные исследования и/или медицинские вмешательства не были выполнены, оплата такого случая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не осуществляется.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Оплата медицинской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 по проведению углубленной диспансеризации граждан, переболевших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 (COVID-19) осуществляется из средств, не входящих в расчет финансового обеспечения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 финансирования амбулаторной медицинской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2.2.1.9. Порядок оплаты диспансеризации пребывающих в стационарных учреждениях детей-сирот и детей, находящихся в трудной жизненной ситуации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D39" w:rsidRDefault="00553B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Диспансеризация пребывающих в стационарных учреждениях детей-сирот и детей, находящихся в трудной жизненной си</w:t>
      </w:r>
      <w:r>
        <w:rPr>
          <w:rFonts w:ascii="Times New Roman" w:eastAsia="Times New Roman" w:hAnsi="Times New Roman" w:cs="Times New Roman"/>
          <w:sz w:val="28"/>
          <w:szCs w:val="28"/>
        </w:rPr>
        <w:t>туации осуществляется в соответствии с приказом Министерства здравоохранения Российской Федерации от 15.02.2013 № 72н.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37"/>
        </w:tabs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Диспансеризация представляет собой комплекс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Незаконченные случаи диспансеризации не подлежат оплате по тарифам на проведение диспансеризации пребывающ</w:t>
      </w:r>
      <w:r>
        <w:rPr>
          <w:rFonts w:ascii="Times New Roman" w:eastAsia="Times New Roman" w:hAnsi="Times New Roman" w:cs="Times New Roman"/>
          <w:sz w:val="28"/>
          <w:szCs w:val="28"/>
        </w:rPr>
        <w:t>их в стационарных учреждениях детей-сирот и детей, находящихся в трудной жизненной ситуации.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медицинской помощи по проведению диспансеризации пребывающих в стационарных учреждениях детей-сирот и детей, находящихся в трудной жизненной ситуации 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твляется из средств, не входящих в расчет финансового обеспечения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 финансирования амбулаторной медицинской помощи.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2.2.1.10. Порядок оплаты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1" w:name="gjdgxs"/>
      <w:bookmarkEnd w:id="1"/>
    </w:p>
    <w:p w:rsidR="00D95D39" w:rsidRDefault="00553B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Диспансеризации детей-сирот и детей, оставшихся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попечения родителей, в том числе усыновленных (удочеренных), принятых под опеку (попечительство), в приемную или патронатную семью осуществляется в соответствии с приказом Министерства здравоохранения Российской Федерации от 21.04.2022 г. № 275н. </w:t>
      </w:r>
    </w:p>
    <w:p w:rsidR="00D95D39" w:rsidRDefault="00553B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Дис</w:t>
      </w:r>
      <w:r>
        <w:rPr>
          <w:rFonts w:ascii="Times New Roman" w:eastAsia="Times New Roman" w:hAnsi="Times New Roman" w:cs="Times New Roman"/>
          <w:sz w:val="28"/>
          <w:szCs w:val="28"/>
        </w:rPr>
        <w:t>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детей-сирот и детей, оставшихся без попечения родителей.</w:t>
      </w:r>
    </w:p>
    <w:p w:rsidR="00D95D39" w:rsidRDefault="00553B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sz w:val="28"/>
          <w:szCs w:val="28"/>
        </w:rPr>
        <w:t>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Незаконч</w:t>
      </w:r>
      <w:r>
        <w:rPr>
          <w:rFonts w:ascii="Times New Roman" w:eastAsia="Times New Roman" w:hAnsi="Times New Roman" w:cs="Times New Roman"/>
          <w:sz w:val="28"/>
          <w:szCs w:val="28"/>
        </w:rPr>
        <w:t>енные случаи диспансеризации не подлежат оплате по тарифам на 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медицинской помощи по проведению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осуществляется из средств не вхо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дящих в расчет финансового обеспечения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 финансирования амбулаторной медицинской помощи.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2.2.1.11. Порядок оплаты профилактических медицинских осмотров несовершеннолетних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Медицинские осмотры несовершеннолетних осуществляются в соответствии с приказом Министерства здравоохранения РФ от 10.08.2017 № 514</w:t>
      </w:r>
      <w:bookmarkStart w:id="2" w:name="30j0zll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Профилактические осмотры проводятся в установленные возрастные периоды в целях раннего (своевременного) выявления патологи</w:t>
      </w:r>
      <w:r>
        <w:rPr>
          <w:rFonts w:ascii="Times New Roman" w:eastAsia="Times New Roman" w:hAnsi="Times New Roman" w:cs="Times New Roman"/>
          <w:sz w:val="28"/>
          <w:szCs w:val="28"/>
        </w:rPr>
        <w:t>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Оплата реестров медицинской помощи по проведению профилактических медицинских осмотров несовершеннолетних осуществляется из средств, не входящих в расчет финансового обеспечения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 финансирования амбулаторной медицинской помощи.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1.12. Оплата диализа в амбулаторных условиях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диализа в амбулаторных условиях оплата осуществляется за медицинскую услугу – одну процедуру экстракорпорального диализа и один 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перитонеального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диализа.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оплате медицинской помощи, как одно обращение учитываются: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амбулаторного гемодиализа - лечение в течение одного месяца;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перитонеальном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диализе - ежедневные обмены с эффективным объемом диализата, в течение месяца.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диа</w:t>
      </w:r>
      <w:r>
        <w:rPr>
          <w:rFonts w:ascii="Times New Roman" w:eastAsia="Times New Roman" w:hAnsi="Times New Roman" w:cs="Times New Roman"/>
          <w:sz w:val="28"/>
          <w:szCs w:val="28"/>
        </w:rPr>
        <w:t>лиза в амбулаторных условиях обеспечение лекарственными препаратами для профилактики осложнений осуществляется за счет других источников.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проведение услуг диализа установлены единые тарифы для всех медицинских организаций независимо от уровня оказания м</w:t>
      </w:r>
      <w:r>
        <w:rPr>
          <w:rFonts w:ascii="Times New Roman" w:eastAsia="Times New Roman" w:hAnsi="Times New Roman" w:cs="Times New Roman"/>
          <w:sz w:val="28"/>
          <w:szCs w:val="28"/>
        </w:rPr>
        <w:t>едицинской помощи.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Оплата осуществляется из средств, не входящих в расчет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нормативам финансирования амбулаторной медицинской помощи.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2.2.1.13. Оплата за проведение позитронной эмиссионной томографии, совмещенной с компьютерной томографией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Методическими рекомендациями Министерства здравоохранения Российской Федерации и Федерального фонда обязательного медицинского страх</w:t>
      </w:r>
      <w:r>
        <w:rPr>
          <w:rFonts w:ascii="Times New Roman" w:eastAsia="Times New Roman" w:hAnsi="Times New Roman" w:cs="Times New Roman"/>
          <w:sz w:val="28"/>
          <w:szCs w:val="28"/>
        </w:rPr>
        <w:t>ования «Методические рекомендации по способам оплаты медицинской помощи за счет средств обязательного медицинского страхования» оплата за проведение позитронной эмиссионной томографии, совмещенной с компьютерной томографией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(ПЭТ КТ) осуществляется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амбула</w:t>
      </w:r>
      <w:r>
        <w:rPr>
          <w:rFonts w:ascii="Times New Roman" w:hAnsi="Times New Roman" w:cs="Times New Roman"/>
          <w:sz w:val="28"/>
          <w:szCs w:val="28"/>
        </w:rPr>
        <w:t>торных условиях.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2.2.1.14. Оплата за проведение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медицинской реабилитации в амбулаторных условиях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медицинской реабилитации в амбулаторных условиях, включая реабилитацию пациентов после перенесенной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инфекции (COVID-19), осуществляется вне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норматива финансирования на прикрепившихся лиц к медицинской организации, исходя из установленных нормативов объема и финансовых затрат на единицу объема для медицинской реабилитации.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комплексное посещение, как законченный случай медицинской реабилитации в амбулаторных условиях, включает в среднем 10–12 посещений.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медицинской реабилитации в амбулаторных условиях осуществляется дифференцированно, в зависимости от оценки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состояния пациента по ШРМ (1–3 балла) и заболевания (профиля заболевания), по поводу которого проводится медицинская реабилитация.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Оплате за комплексное посещение подлежит законченный случай медицинской реабилитации в амбулаторных условиях. Комплексное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сещение включает набор необходимых консультаций специалистов, а также проведение методов реабилитации, определенных программами реабилитации. При этом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решению лечащего врача консультация отдельных специалистов в рамках комплексного посещения может осущ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ествляться в том числе с использованием телемедицинских технологий (1-2 посещения).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Оплата осуществляется из средств, не входящих в расчет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нормативам финансирования амбулаторной медицинской помощи.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2.2.1.15. Оплата за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диспансерного наблюдения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95D39" w:rsidRDefault="00553B7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Диспансерное наблюдение проводится в порядке, утвержденном Министерством здравоохранения Российской Федерации.</w:t>
      </w:r>
    </w:p>
    <w:p w:rsidR="00D95D39" w:rsidRDefault="00553B7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Оплата слу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чаев диспансерного наблюдения осуществляется за комплексное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посещение, включающее стоимость посещения врача, проводящего диспансерное наблюдение, а также усредненную стоимость лабораторных и диагностических исследований, предусмотренных порядком проведения диспансерного наблюдения, утвержденным уполномоченным федер</w:t>
      </w:r>
      <w:r>
        <w:rPr>
          <w:rFonts w:ascii="Times New Roman" w:hAnsi="Times New Roman" w:cs="Times New Roman"/>
          <w:color w:val="000000" w:themeColor="text1"/>
          <w:sz w:val="28"/>
        </w:rPr>
        <w:t>альным органом исполнительной власти в сфере охраны здоровья.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Оплате за комплексное посещение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случаи проведения диспансерного наблюдения работающих застрахованных лиц по месту осуществления служебной деятельности в целях профилактики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азвития профессиональных заболеваний или осложнений, обострений ранее сформированных хронических неинфекционных заболеваний и случаи проведения диспансерного наблюдения детей, проживающих в организациях социального обслуживания (детских домах-интернатах),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предоставляющих социальные услуги в стационарной форме.</w:t>
      </w:r>
    </w:p>
    <w:p w:rsidR="00D95D39" w:rsidRDefault="00553B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Тарифы на оплату диспансерного наблюдения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установлены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дифференцировано в зависимости от профиля врача, проводящего диспансерное наблюдение.</w:t>
      </w:r>
    </w:p>
    <w:p w:rsidR="00D95D39" w:rsidRDefault="00553B7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осуществляется из средств, не входящих в расчет финансового обеспечения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подушевым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нормативам финансирования медицинских организаций.</w:t>
      </w:r>
    </w:p>
    <w:p w:rsidR="00D95D39" w:rsidRDefault="00553B7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Оплата случаев диспансерного наблюдения детского населения,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кроме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диспансерного наблюдения дете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проживающих в организациях социального обслуживания (детских домах-интернатах), предоставляющих социальные услуги в стационарной форме</w:t>
      </w:r>
      <w:r>
        <w:rPr>
          <w:rFonts w:ascii="Times New Roman" w:hAnsi="Times New Roman" w:cs="Times New Roman"/>
          <w:color w:val="000000" w:themeColor="text1"/>
          <w:sz w:val="28"/>
        </w:rPr>
        <w:t>, 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средств, включенных в расчет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финансирования амбулаторной медицинской помощи,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тарифам посещения, обращения в связи с заболеванием для соответствующего профиля.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организаций, не имеющих прикрепившихся лиц оплата таких случаев осуществляется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единицу объема (посещение, обращение).</w:t>
      </w:r>
    </w:p>
    <w:p w:rsidR="00D95D39" w:rsidRDefault="00D95D39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2.2.1.16. Оплата за проведение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лы сахарного диабета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повышения эффективности расходования средств обязательного медицинского страхования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оплата посещений школы сахарного диабета осуществляется из средств, включенных в расчет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нормативов финансирования амбулаторной медиц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инской помощи. Единицей объема является комплексное посещение, включающее от 15 до 20 часов занятий в рамках школы сахарного диабета, а также проверку дневников самоконтроля.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Тарифы на комплексное посещение в школе сахарного диабета установлены в зависимо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от типа сахарного диабета, а так же возраста пациента.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Тариф на проведение комплексного посещения школы сахарного диабета в среднем включает: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взрослых с сахарным диабетом 1 типа – 5 занятий продолжительностью 4 часа, а также проверка дневников самоконтроля;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для взрослых с сахарным диабетом 2 типа – 5 занятий продолжительностью 3 часа, а также проверка дневников самоконтроля;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- для дете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и подростков с сахарным диабетом - 10 занятий продолжительностью 2 часа, а также проверка дневников самоконтроля.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2.2.1.17. Оплата за проведение диспансеризации для оценки репродуктивного здоровья женщин и мужчин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диспансеризации, направленной на оценку их репродуктивного здоровья,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ключающей исследования и иные медицинские вмешательства по перечню согласно приложению № 6 к Постановлению Правительства Российской Федерации от 28.12.2023 № 2353 «О Программе государственных гарантий бесплатного оказания гражданам медицинской помощи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 год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плановый период 2025 и 2026 годов». При невозможности проведения всех исследований в медицинской организации, к которой прикреплен гражданин, для проведения указанных исследований медицинским работником медицинской организации, к которой прикре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плен гражданин, осуществляется забор материала для исследования и его направление в установленном порядке в иную медицинскую организацию. В случае отсутствия в медицинской организации, к которой прикреплен гражданин, врача акушера-гинеколога, врача-уролога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(врача-хирурга, прошедшего подготовку по вопросам репродуктивного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здоровья)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медицинская организация привлекает к проведению диспансеризации соответствующих врачей иных медицинских организаций (в том числе на основе выездных форм их работы) с обязат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ельным информированием гражданина о дате и времени работы этих врачей не менее чем за 3 рабочих дня до назначения даты приема (осмотра).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Диспансеризация взрослого населения репродуктивного возраста по оценке репродуктивного здоровья проводится в целях выяв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у граждан признаков заболевания или состояний, которые могут негативно повлиять на беременность и последующее течение беременности, родов и послеродового периода, а также факторов риска их развития.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Диспансеризация проводится в 2 этапа.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этап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ключает: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у женщин: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(осмотр) врачом акушером-гинекологом;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пальпацию молочных желез;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осмотр шейки матки в зеркалах с забором материала на исследование;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микроскопическое исследование влагалищных мазков;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цитологическое исследование мазка с поверхности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шейки матки и цервикального канала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virgo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Цитологическое исследование мазка (соскоба) с шейки матки проводится при его окрашивании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паниколау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(другие способы окраски не допускаются);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женщин в возрасте 18-29 лет – проведение лабораторных исследований мазков в целях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выявления возбудителей инфекционных заболеваний органов малого таза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методом полимеразной цепной реакции;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б) у мужчин: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(осмотр) врачом-урологом (при его отсутствии врачом-хирургом, прошедшим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подготовоку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 репродуктивного здоровья у мужчин).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этап проводится по результатам первого этапа в целях дополнительного обследования и уточнения диагноза заболева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(состояния) и при наличии показаний включает: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у женщин: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возрасте 30-49 лет проведение лабораторных исследований мазков в целях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выявления возбудителей инфекционных заболеваний органов малого таза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методом полимеразной цепной реакции;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ультразвуковое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исследование молочных желез;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повторный прием (осмотр) врачом акушером-гинекологом;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у мужчин: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спермограмму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микроскопическое исследование микрофлоры или проведение лабораторных исследований в целях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выявления возбудителей инфекционных заболеваний органов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 таза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методом полимеразной цепной реакции;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ультразвуковое исследование предстательной железы и органов мошонки;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повторный прием (осмотр) врачом-урологом (при его отсутствии врачом-хирургом, прошедшим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подготовоку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 репродуктивного здоровья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мужчин)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оплату в СМО предоставляется законченный случай проведения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диспансеризации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случае выполнения предусмотренного на 1 этапе объема обследований не менее 100 %.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Оплата осуществляется из средств, не входящих в расчет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нормативам финансирования амбулаторной медицинской помощи.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 Оплата медицинской помощи, оказанной в круглосуточных стационарах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стационаров медицинских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в разрезе уровней оказания медицинской помощи представлен в приложении № 4 к Тарифному соглашению.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2.3.1. Порядок оплаты медицинской помощи, оказанной в круглосуточных стационарах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 применяются следующие способы оплаты:</w:t>
      </w:r>
    </w:p>
    <w:p w:rsidR="00D95D39" w:rsidRDefault="00553B72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 случай госпитализации (законченны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</w:t>
      </w:r>
      <w:r>
        <w:rPr>
          <w:rFonts w:ascii="Times New Roman" w:hAnsi="Times New Roman" w:cs="Times New Roman"/>
          <w:sz w:val="28"/>
          <w:szCs w:val="28"/>
        </w:rPr>
        <w:t>высокотехнологичной медицинской помощи), в том числе в сочетании с оплатой за услугу диализа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D95D39" w:rsidRDefault="00553B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прерва</w:t>
      </w:r>
      <w:r>
        <w:rPr>
          <w:rFonts w:ascii="Times New Roman" w:hAnsi="Times New Roman" w:cs="Times New Roman"/>
          <w:sz w:val="28"/>
          <w:szCs w:val="28"/>
        </w:rPr>
        <w:t xml:space="preserve">нный </w:t>
      </w:r>
      <w:bookmarkStart w:id="3" w:name="undefined"/>
      <w:r>
        <w:rPr>
          <w:rFonts w:ascii="Times New Roman" w:hAnsi="Times New Roman" w:cs="Times New Roman"/>
          <w:sz w:val="28"/>
          <w:szCs w:val="28"/>
        </w:rPr>
        <w:t xml:space="preserve">случай госпитализации в случаях прерывания лечения по </w:t>
      </w:r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</w:t>
      </w:r>
      <w:r>
        <w:rPr>
          <w:rFonts w:ascii="Times New Roman" w:hAnsi="Times New Roman" w:cs="Times New Roman"/>
          <w:sz w:val="28"/>
          <w:szCs w:val="28"/>
        </w:rPr>
        <w:t>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оплаты схемой лекарственно</w:t>
      </w:r>
      <w:r>
        <w:rPr>
          <w:rFonts w:ascii="Times New Roman" w:hAnsi="Times New Roman" w:cs="Times New Roman"/>
          <w:sz w:val="28"/>
          <w:szCs w:val="28"/>
        </w:rPr>
        <w:t>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</w:t>
      </w:r>
      <w:r>
        <w:rPr>
          <w:rFonts w:ascii="Times New Roman" w:hAnsi="Times New Roman" w:cs="Times New Roman"/>
          <w:sz w:val="28"/>
          <w:szCs w:val="28"/>
        </w:rPr>
        <w:t>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исключением случаев оказания медицинской помощи по групп</w:t>
      </w:r>
      <w:r>
        <w:rPr>
          <w:rFonts w:ascii="Times New Roman" w:hAnsi="Times New Roman" w:cs="Times New Roman"/>
          <w:sz w:val="28"/>
          <w:szCs w:val="28"/>
        </w:rPr>
        <w:t xml:space="preserve">ам заболеваний, состояний, приведенных в </w:t>
      </w:r>
      <w:hyperlink w:anchor="P10961" w:tooltip="#P10961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7 к Программе государственных гарантий бесплатного оказания гражданам медицинской помощи на 2024 год и на плановый период 2025 и 2026 годов, утвержденной постановл</w:t>
      </w:r>
      <w:r>
        <w:rPr>
          <w:rFonts w:ascii="Times New Roman" w:hAnsi="Times New Roman" w:cs="Times New Roman"/>
          <w:sz w:val="28"/>
          <w:szCs w:val="28"/>
        </w:rPr>
        <w:t>ением Правительства Российской Федерации от 28 декабря 2023 года № 2353, в том числе в сочетании с оплатой за услугу диализа;</w:t>
      </w:r>
      <w:proofErr w:type="gramEnd"/>
    </w:p>
    <w:p w:rsidR="00D95D39" w:rsidRDefault="00553B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Оплата за счет средств обязательного медицинского страхования медицинской помощи, оказанной в стационарных условиях, по КСГ осуществляется во всех страховых случаях, за исключением: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заболеваний, при лечении которых применяются виды и методы медицинской помощи по перечню видов высокотехнологичной медицинской помощи, включенных в базовую программу обязательного медицинского страхования</w:t>
      </w:r>
      <w:r>
        <w:rPr>
          <w:rFonts w:ascii="Times New Roman" w:hAnsi="Times New Roman"/>
          <w:color w:val="000000" w:themeColor="text1"/>
          <w:sz w:val="28"/>
        </w:rPr>
        <w:t>, на которые установлены нормативы финансовых затр</w:t>
      </w:r>
      <w:r>
        <w:rPr>
          <w:rFonts w:ascii="Times New Roman" w:hAnsi="Times New Roman"/>
          <w:color w:val="000000" w:themeColor="text1"/>
          <w:sz w:val="28"/>
        </w:rPr>
        <w:t>ат на единицу объема медицинской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</w:rPr>
        <w:t>услуг диализа, включающих различные методы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В случае если у пациента после оказания специализированной медицинской помощи определяются показания к получению медицинской помощи с применением метода лечения, включе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нного в Перечень видов ВМП,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включенных в базовую программу обязательного медицинского страхования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 либо после оказания высокотехнологичной медицинской помощи определяются показания к оказанию специализированной медицинской помощи, указанные случаи оплачива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ются дважды, в рамках специализированной медицинской помощи по соответствующей КСГ, а в рамках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высокотехнологичной медицинской помощи по нормативу (среднему нормативу) финансовых затрат на единицу объема медицинской помощи. При этом предоперационный и посл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еоперационный период включается в законченный случай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лечения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как для специализированной, так и для высокотехнологичной медицинской помощи, и не может быть представлен к оплате по второму тарифу.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8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Медицинская помощь в неотложной и экстренной формах, а также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медицинская реабилитация в соответствии с порядками оказания медицинской помощи, на основе клинических рекомендаций и с учетом стандартов медицинской помощи, может быть предоставлена родителям (законным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представителям), госпитализированным по уходу за дет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ьми, страдающими тяжелыми хроническими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инвалидизирующими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заболеваниями, требующими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сверхдлительных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сроков лечения, при оказании детям специализированной либо высокотехнологичной медицинской помощи и оплачивается медицинским организациям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педиатрического про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филя, имеющим необходимые лицензии, в соответствии с установленными способами оплаты.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Отнесение случая оказания медицинской помощи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br/>
        <w:t>к высокотехнологичной медицинской помощи осуществляется при соответствии наименования вида высокотехнологичной медицинской п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омощи, кодов МКБ–10, модели пациента, вида и метода лечения аналогичным параметрам, установленным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Программе государственных гарантий бесплатного оказания гражданам медицинской помощи на 2024 год и плановый период 2025 и 2026 годов, в рамках перечня видов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высокотехнологичной медицинской помощи,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Оплата видов высокотехнологичной медицинской помощи, включенных в базовую программу,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нормативам финансовых затрат на единицу объема предоставления медицинской помощи, утвержденным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Программе государственных гарантий бесплатного оказания гражданам медицинской помощи на 2024 год и плановый период 2025 и 2026 годов.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если хотя бы 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дин из вышеуказанных параметров не соответствует Перечню ВМП,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(или) других применя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емых медицинских технологий.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Высокотехнологичная медицинская помощь, оказывается в медицинских организациях Липецкой области, медицинских организациях других субъектов РФ.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40" w:right="20"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высокотехнологичной медицинской помощи, оказанной в медицинских организациях других субъектов РФ, осуществляется в рамках межтерриториальных взаиморасчетов в соответствии с Правилами.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если во время оказания высокотехнологичной медицинской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помощи пациенту проводились услуги диализа, оплата таких услуг осуществляется по соответствующим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тарифам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дифференцированным в зависимости от метода проведения диализа.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КСГ осуществляется на основе совокупности следующих параметров, определяющ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относительную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затратоемкость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лечения пациентов (классификационных критериев):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Диагноз (код по МКБ 10);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Хирургическая операция и (или) другая применяемая медицинская технология (код в соответствии с Номенклатурой медицинских услуг, утвержденной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казом Министерства здравоохранения Российской Федерации от 13.10.2017 № 804н (далее – Номенклатура), а также, при необходимости, конкретизация медицинской услуги в зависимости от особенностей ее исполнения (иной классификационный критерий);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Схема лекарственной терапии;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МНН лекарственного препарата;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Возрастная категория пациента;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Сопутствующий диагноз и/или осложнения заболевания (код по МКБ 10);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Оценка состояния пациента по шкалам: шкала оценки органной недостаточности у пациент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ов, находящихся на интенсивной терапии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Sequential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Organ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Failure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Assessment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SOFA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шкала оценки органной недостаточности у пациентов детского возраста, находящихся на интенсивной терапии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Pediatric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Sequential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Organ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Failure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Assessment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pSOFA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шкала реабил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итационной маршрутизации; индекс оценки тяжести и распространенности псориаза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Psoriasis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Severity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Index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PASI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Длительность непрерывного проведения ресурсоемких медицинских услуг (искусственной вентиляции легких, видео-ЭЭГ-мониторинга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Количес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 дней проведения лучевой терапии (фракций);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Пол;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k. Длительность лечения;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l. Этап лечения, в том числе, долечивание пациентов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инфекцией COVID-19,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посттрансплантационный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 после пересадки костного мозга;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m. Показания к применению лекарственного препарата;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послеоперационных грыж брюшной стенки;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Степень тяжести заболевания;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Сочетание нескольких классификационных критериев в рамках одного классификационного критерия (например, сочетание оценки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состояния пациента по шкале реабилитационной маршрутизации с назначением ботулинического токсина).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оплаты случая лечения по КСГ в качестве основного диагноза указывается код по МКБ 10, являющийся основным поводом к госпитализации. </w:t>
      </w:r>
      <w:r>
        <w:rPr>
          <w:rFonts w:ascii="Times New Roman" w:hAnsi="Times New Roman"/>
          <w:color w:val="000000" w:themeColor="text1"/>
          <w:sz w:val="28"/>
        </w:rPr>
        <w:t>Исключением являются</w:t>
      </w:r>
      <w:r>
        <w:rPr>
          <w:rFonts w:ascii="Times New Roman" w:hAnsi="Times New Roman"/>
          <w:color w:val="000000" w:themeColor="text1"/>
          <w:sz w:val="28"/>
        </w:rPr>
        <w:t xml:space="preserve"> случаи, осложненные сепсисом и фебрильной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нейтропенией</w:t>
      </w:r>
      <w:proofErr w:type="spellEnd"/>
      <w:r>
        <w:rPr>
          <w:rFonts w:ascii="Times New Roman" w:hAnsi="Times New Roman"/>
          <w:color w:val="000000" w:themeColor="text1"/>
          <w:sz w:val="28"/>
        </w:rPr>
        <w:t>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20" w:firstLine="700"/>
        <w:jc w:val="both"/>
        <w:rPr>
          <w:rFonts w:ascii="arimo" w:eastAsia="arimo" w:hAnsi="arimo" w:cs="arimo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конкретной КСГ осуществляется в соответствии с кодом Номенклатуры.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Порядок группировки случаев,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учета дополнительных классификационных критериев, подробный алгоритм отнесения случаев лечения к конкретным КСГ, правила применения поправочных коэффициентов, </w:t>
      </w:r>
      <w:bookmarkStart w:id="4" w:name="_1fob9te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особенности формирования отдельных КСГ, подходы к оплате отдельных случаев оказания медицинской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 по КСГ, определены Методическими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</w:t>
      </w:r>
      <w:r>
        <w:rPr>
          <w:rFonts w:ascii="Times New Roman" w:eastAsia="Times New Roman" w:hAnsi="Times New Roman" w:cs="Times New Roman"/>
          <w:sz w:val="28"/>
          <w:szCs w:val="28"/>
        </w:rPr>
        <w:t>ного медицинского страхования».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Оплата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медицинской помощи, оказанной в круглосуточном стационаре производится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страховыми медицинскими организациями в пределах объемов и стоимости медицинских услуг, установленных Заданиями, утверждаемыми для МО Комиссией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разработке территориальной программы ОМС.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 Оплата медицинской помощи, оказанной в дневных стационарах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36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медицинских организаций, оказывающих медицинскую помощь в дневных стационарах в разрезе уровней оказания медицинской помощи представлен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 5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2.4.1. Порядок оплаты медицинской помощи, оказанной в дневных стацион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арах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оплате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медицинской помощи, оказанной в условиях дневного стационара применяются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способы оплаты:</w:t>
      </w:r>
    </w:p>
    <w:p w:rsidR="00D95D39" w:rsidRDefault="00553B7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 случай (законченный случ</w:t>
      </w:r>
      <w:r>
        <w:rPr>
          <w:rFonts w:ascii="Times New Roman" w:hAnsi="Times New Roman" w:cs="Times New Roman"/>
          <w:sz w:val="28"/>
          <w:szCs w:val="28"/>
        </w:rPr>
        <w:t>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группе заболеваний, группе высокотехнологичной медицинской помощи);</w:t>
      </w:r>
    </w:p>
    <w:p w:rsidR="00D95D39" w:rsidRDefault="00553B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оказана пациенту не в полном объеме по сравнению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</w:t>
      </w:r>
      <w:r>
        <w:rPr>
          <w:rFonts w:ascii="Times New Roman" w:hAnsi="Times New Roman" w:cs="Times New Roman"/>
          <w:sz w:val="28"/>
          <w:szCs w:val="28"/>
        </w:rPr>
        <w:t>смерти пациента</w:t>
      </w:r>
      <w:r>
        <w:rPr>
          <w:rFonts w:ascii="Times New Roman" w:hAnsi="Times New Roman" w:cs="Times New Roman"/>
          <w:color w:val="000000"/>
          <w:sz w:val="28"/>
          <w:szCs w:val="28"/>
        </w:rPr>
        <w:t>, выписки пациента до истечения 3 дней (включительно) со дня г</w:t>
      </w:r>
      <w:r>
        <w:rPr>
          <w:rFonts w:ascii="Times New Roman" w:hAnsi="Times New Roman" w:cs="Times New Roman"/>
          <w:color w:val="000000"/>
          <w:sz w:val="28"/>
          <w:szCs w:val="28"/>
        </w:rPr>
        <w:t>оспитализации (начала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лечения), за исключением случаев оказания медицинской помощи по группам заболеваний</w:t>
      </w:r>
      <w:r>
        <w:rPr>
          <w:rFonts w:ascii="Times New Roman" w:hAnsi="Times New Roman" w:cs="Times New Roman"/>
          <w:sz w:val="28"/>
          <w:szCs w:val="28"/>
        </w:rPr>
        <w:t>, состояний, предусмотренных приложением № 7 к Программе государственных гарантий бесплатного оказания гражданам медицинской помощи на 2024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2025 и 2026 годов, утвержденной постановлением Правительства Российской Федерации от 28 декабря 2023 года № 2353, в том числе в сочетании с оплатой за услугу диализа (в том числе в сочетании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оплатой по клинико-статистической группе заболева</w:t>
      </w:r>
      <w:r>
        <w:rPr>
          <w:rFonts w:ascii="Times New Roman" w:hAnsi="Times New Roman" w:cs="Times New Roman"/>
          <w:sz w:val="28"/>
          <w:szCs w:val="28"/>
        </w:rPr>
        <w:t>ний, группе высокотехнологичной медицинской помощи).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95D39" w:rsidRDefault="00553B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Оплата за счет средств обязательного медицинского страхования медицинской помощи, оказанной в условиях дневного стационара, по КСГ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во всех страховых случаях, за исключением </w:t>
      </w:r>
      <w:r>
        <w:rPr>
          <w:rFonts w:ascii="Times New Roman" w:hAnsi="Times New Roman"/>
          <w:color w:val="000000" w:themeColor="text1"/>
          <w:sz w:val="28"/>
        </w:rPr>
        <w:t>услуг диализа, включающих различные методы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КСГ осуществляется на основе совокупности следующих параметров, определяющих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относительную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затратоемкость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лечения пациентов (классификационных критериев):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Диагноз (код по МКБ 10);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Хирургическа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операция и (или) другая применяемая медицинская технология (код в соответствии с Номенклатурой, а также, при необходимости, конкретизация медицинской услуги в зависимости от особенностей ее исполнения (иной классификационный критерий);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Схема лекарстве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нной терапии;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МНН лекарственного препарата;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Возрастная категория пациента;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Сопутствующий диагноз и/или осложнения заболевания (код по МКБ 10);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Оценка состояния пациента по шкалам: шкала оценки органной недостаточности у пациентов, находящихся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интенсивной терапии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Sequential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Organ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Failure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Assessment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SOFA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шкала оценки органной недостаточности у пациентов детского возраста, находящихся на интенсивной терапии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Pediatric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Sequential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Organ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Failure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Assessment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pSOFA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шкала реабилитационной маршру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тизации; индекс оценки тяжести и распространенности псориаза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Psoriasis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Severity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Index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PASI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Длительность непрерывного проведения ресурсоемких медицинских услуг (искусственной вентиляции легких, видео-ЭЭГ-мониторинга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Количество дней проведения лучевой терапии (фракций);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Пол;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k. Длительность лечения;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l. Этап лечения, в том числе этап проведения экстракорпорального оплодотворения, долечивание пациентов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инфекцией COVID-19,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посттрансплантационный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 после пересадки костного мозга;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m. Показания к применению лекарственного препарата;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послеоперационных грыж брюшной стенки;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Степень тяжести заболевания;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Сочетание нескольких классификационных критериев в рамках одного классификационного кр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итерия (например, сочетание оценки состояния пациента по шкале реабилитационной маршрутизации с назначением ботулинического токсина).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оплаты случая лечения по КСГ в качестве основного диагноза указывается код по МКБ 10, являющийся основным поводом к 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спитализации. </w:t>
      </w:r>
      <w:r>
        <w:rPr>
          <w:rFonts w:ascii="Times New Roman" w:hAnsi="Times New Roman"/>
          <w:color w:val="000000" w:themeColor="text1"/>
          <w:sz w:val="28"/>
        </w:rPr>
        <w:t xml:space="preserve">Исключением являются случаи, осложненные сепсисом и фебрильной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нейтропенией</w:t>
      </w:r>
      <w:proofErr w:type="spellEnd"/>
      <w:r>
        <w:rPr>
          <w:rFonts w:ascii="Times New Roman" w:hAnsi="Times New Roman"/>
          <w:color w:val="000000" w:themeColor="text1"/>
          <w:sz w:val="28"/>
        </w:rPr>
        <w:t>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20" w:firstLine="700"/>
        <w:jc w:val="both"/>
        <w:rPr>
          <w:rFonts w:ascii="arimo" w:eastAsia="arimo" w:hAnsi="arimo" w:cs="arimo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конкретной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СГ осуществляется в соответствии с кодом Номенклатуры.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группировки случаев, правила учета дополнительных классификационных критериев, подробный алгоритм отнесения случаев лечения к конкретным КСГ, правила применения поправочных коэффициентов, особе</w:t>
      </w:r>
      <w:r>
        <w:rPr>
          <w:rFonts w:ascii="Times New Roman" w:eastAsia="Times New Roman" w:hAnsi="Times New Roman" w:cs="Times New Roman"/>
          <w:sz w:val="28"/>
          <w:szCs w:val="28"/>
        </w:rPr>
        <w:t>нности формирования отдельных КСГ, подходы к оплате отдельных случаев оказания медицинской помощи по КСГ определены Методическими рекомендациями Министерства здравоохранения Российской Федерации и Федерального фонда обязательного медицинского страхования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способам оплаты медицинской помощи за счет средств обязательного медицинского страхования».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Оплата 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территориальной программы ОМС.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 Оплата скорой медицинской помощи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8" w:firstLine="720"/>
        <w:jc w:val="center"/>
        <w:rPr>
          <w:rFonts w:ascii="Times New Roman" w:eastAsia="Times New Roman" w:hAnsi="Times New Roman" w:cs="Times New Roman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медицинских организаций (структурных подразделений медицинских организаций), оказывающих скорую медицинскую помощь в разрезе групп представлен в приложении № 6 к Тарифному соглашению.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2.5.1. Порядок оплаты медицинских услуг скорой медицинской пом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ощи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Оплата скорой медицинской помощи в рамках базовой программы ОМС,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</w:t>
      </w:r>
      <w:r>
        <w:rPr>
          <w:rFonts w:ascii="Times New Roman" w:hAnsi="Times New Roman" w:cs="Times New Roman"/>
          <w:color w:val="000000"/>
          <w:sz w:val="28"/>
          <w:szCs w:val="28"/>
        </w:rPr>
        <w:t>и) осуществляется:</w:t>
      </w:r>
    </w:p>
    <w:p w:rsidR="00D95D39" w:rsidRDefault="00553B72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подушевому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нормативу финансирования;</w:t>
      </w:r>
    </w:p>
    <w:p w:rsidR="00D95D39" w:rsidRDefault="00553B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единицу объема медицинской помощи –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D95D39" w:rsidRDefault="00D95D3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скорой медицинской помощи, оказываемой вне медицинской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 включает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медицинской помощи в рамках базовой программы ОМС, в том числе на оплату за вызовы скорой медицинской помощи с применением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тромболитической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терапии.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включаются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скорой медицинской помощи: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расходы, направляемые на оплату скорой медицинской помощи вне медицинской организации, оказываемой застрахованным лицам за пределами Липецкой области;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расходы, направляемые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оплату скорой медицинской помощи больным психоневрологического профиля.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Оплата скорой медицинской помощи сверх базовой программы ОМС (больным психоневрологического профиля) осуществляется за вызов скорой медицинской помощи из средств, переданных в состав</w:t>
      </w:r>
      <w:r>
        <w:rPr>
          <w:rFonts w:ascii="Times New Roman" w:eastAsia="Times New Roman" w:hAnsi="Times New Roman" w:cs="Times New Roman"/>
          <w:sz w:val="28"/>
          <w:szCs w:val="28"/>
        </w:rPr>
        <w:t>е межбюджетных трансфертов из областного бюджета на эти цели, в пределах объемов и стоимости оказанных медицинских услуг в соответствии с утвержденным в установленном порядке Заданием.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реестров по скорой медицинской помощи производится по тари</w:t>
      </w:r>
      <w:r>
        <w:rPr>
          <w:rFonts w:ascii="Times New Roman" w:eastAsia="Times New Roman" w:hAnsi="Times New Roman" w:cs="Times New Roman"/>
          <w:sz w:val="28"/>
          <w:szCs w:val="28"/>
        </w:rPr>
        <w:t>фам 1 вызова скорой медицинской помощи для врачебных и фельдшерских бригад, принятым на территории Липецкой области.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реестров по скорой медицинской помощи сверх базовой программы ОМС производится по тарифам 1 вызова скорой медицинской помощи п</w:t>
      </w:r>
      <w:r>
        <w:rPr>
          <w:rFonts w:ascii="Times New Roman" w:eastAsia="Times New Roman" w:hAnsi="Times New Roman" w:cs="Times New Roman"/>
          <w:sz w:val="28"/>
          <w:szCs w:val="28"/>
        </w:rPr>
        <w:t>сихоневрологического профиля, принятым на территории Липецкой области.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ТФОМС Липецкой области предоставляется информация об оказанной медицинской помощи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неидентифицированным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пациентам по базе застрахованных на территории Липецкой области в течение 5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абочих дней месяца,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информации об оказанной медицинской помощи в ТФОМС Липецкой области случаи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неидентифицированным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пациентам должны представляться отдельным реестром (списком). После получения информации, ТФОМ</w:t>
      </w:r>
      <w:r>
        <w:rPr>
          <w:rFonts w:ascii="Times New Roman" w:eastAsia="Times New Roman" w:hAnsi="Times New Roman" w:cs="Times New Roman"/>
          <w:sz w:val="28"/>
          <w:szCs w:val="28"/>
        </w:rPr>
        <w:t>С Липецкой области производит идентификацию данных случаев в соответствии с Правилами обязательного медицинского страхования и направляет сведения для оплаты в СМО.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скорой медицинской помощи без выезда бригады по месту жительства пациента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самообращения на станцию скорой медицинской помощи осуществляется врачом или фельдшером скорой медицинской помощи.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к оплате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медицинской помощи, оказанной на станции скорой помощи без выезда бригады при самообращении пациента производится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 тарифам.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дежурства бригад скорой помощи во время проведения массовых мероприятий не подлежит оплате из средств обязательного медицинского страхования.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Ежемесячная сумма финансирования скорой медицинской помощи рассчитывается ТФОМС Липецкой области и доводится до сведения СМО.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Финансирование скорой медицинской помощи по утверждённым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нормативам осуществляется СМО, в соответствии с заключенными с МО договорами, в следующем порядке: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осуществляется авансирование МО;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окончательный расчет производится ежемесячно путем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платы предъявленного счета (с приложением реестра счета) за медицинские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оказанные прикрепленному и неприкрепленному к данной МО населению, с учетом выданных авансов. СМО в свою очередь осуществляет расчеты за медицинскую помощь, оказанную прикреплен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ному населению, за вычетом средств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межучрежденческим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взаиморасчетам, в пределах размера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 финансирования скорой медицинской помощи.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Счета за медицинские услуги, оказанные гражданам, неприкрепленным к данной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МО, оплачиваются СМО по тарифам, определенным для МО, оказавшей медицинскую помощь, из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 тех МО, к которым данные граждане прикреплены.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реестре счета за медицинские услуги, оказанные гражданам, неприкрепленн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ым к данной медицинской организации, отражается, в том числе информация о наименовании медицинской организации, к которой прикреплен пациент.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Межучрежденческие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взаиморасчеты осуществляют СМО в следующем порядке: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в первую очередь, определяется сумма уме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ньшения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 каждой медицинской организации, в счет оплаты медицинской помощи оказанной прикрепленному к ней населению в других МО, что производится путем суммирования стоимости позиций реестров счетов других МО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пациентам, прикрепившимся к данной МО.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суммы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финансирования медицинской организации не достаточно для оплаты медицинской помощи, оказанной прикрепившимся к ней лицам в других МО в полном объеме, стоимость всех вышеуказанных пози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ций реестров счетов пропорционально снижается до суммы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финансирования МО, к которой прикреплены пациенты, получившие медицинскую помощь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затем определяется сумма средств за медицинские услуги, оказанные в данной МО населению, прикрепленному к другим МО, по соответствующим счетам.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Сумма оплаты за медицинскую помощь, оказанную в данной МО населению, прикрепленному к другим МО может быть сни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жена с учетом указанных в предыдущем абзацев случаев (когда суммы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финансирования другой МО не достаточно для оплаты медицинской помощи, оказанной прикрепившимся к ней лицам в других МО в полном объеме). 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соответствия суммы выставленных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оплату счетов установленному размеру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 осуществляют СМО.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Сумма остатка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 определяется СМО для каждой МО путем исключения из общего размера финансового обеспечени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 суммы средств, предназначенной для перечисления в другие МО в рамках межучережденческих взаиморасчетов.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right="-57"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Оставшиеся финансовые средства от установленного дифференцированного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норматива направляются в соответствующие медиц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инские организации.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right="-57"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превышения стоимости медицинской помощи по реестрам прикрепленного населения над размером остатка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нормативу, страховая медицинская организация производит оплату счетов за оказанную медицин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скую помощь медицинским организациям в пределах суммы финансового обеспечения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нормативу.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проведенного СМО расчета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сумм, подлежащих оплате ежемесячно документально оформляются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заверяются ответственным лицом и подписываются руководи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телем.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 Размер и структура тарифов на оплату медицинской помощи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и структура тарифов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оплату медицинской помощи определены в соответствии с методикой расчета тарифов на оплату медицинской помощи по обязательному медицинскому страхованию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установленной разделом XII Правил.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Тарифы, установленные Тарифным Соглашением, применяются, в том числе для осуществления межтерриториальных взаиморасчетов.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Коэффициент дифференциации, рассчитанный в соответствии с постановлением Правительства Российской Федерации от 05.05.2012 № 462 «О пор</w:t>
      </w:r>
      <w:r>
        <w:rPr>
          <w:rFonts w:ascii="Times New Roman" w:hAnsi="Times New Roman" w:cs="Times New Roman"/>
          <w:sz w:val="28"/>
        </w:rPr>
        <w:t xml:space="preserve">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>
        <w:rPr>
          <w:rFonts w:ascii="Times New Roman" w:hAnsi="Times New Roman" w:cs="Times New Roman"/>
          <w:sz w:val="28"/>
        </w:rPr>
        <w:t>страхования</w:t>
      </w:r>
      <w:proofErr w:type="gramEnd"/>
      <w:r>
        <w:rPr>
          <w:rFonts w:ascii="Times New Roman" w:hAnsi="Times New Roman" w:cs="Times New Roman"/>
          <w:sz w:val="28"/>
        </w:rPr>
        <w:t xml:space="preserve"> на осуществление переданных органам государственной влас</w:t>
      </w:r>
      <w:r>
        <w:rPr>
          <w:rFonts w:ascii="Times New Roman" w:hAnsi="Times New Roman" w:cs="Times New Roman"/>
          <w:sz w:val="28"/>
        </w:rPr>
        <w:t xml:space="preserve">ти субъектов Российской Федерации полномочий Российской Федерации в сфере обязательного медицинского страхования» (далее – Постановление № 462) равен 1 и применяется на всей территории Липецкой области.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</w:pPr>
      <w:r>
        <w:rPr>
          <w:rFonts w:ascii="Times New Roman" w:hAnsi="Times New Roman" w:cs="Times New Roman"/>
          <w:sz w:val="28"/>
        </w:rPr>
        <w:t>Тарифы на медицинские услуги по проведению гемодиали</w:t>
      </w:r>
      <w:r>
        <w:rPr>
          <w:rFonts w:ascii="Times New Roman" w:hAnsi="Times New Roman" w:cs="Times New Roman"/>
          <w:sz w:val="28"/>
        </w:rPr>
        <w:t xml:space="preserve">за и </w:t>
      </w:r>
      <w:proofErr w:type="spellStart"/>
      <w:r>
        <w:rPr>
          <w:rFonts w:ascii="Times New Roman" w:hAnsi="Times New Roman" w:cs="Times New Roman"/>
          <w:sz w:val="28"/>
        </w:rPr>
        <w:t>перитонеального</w:t>
      </w:r>
      <w:proofErr w:type="spellEnd"/>
      <w:r>
        <w:rPr>
          <w:rFonts w:ascii="Times New Roman" w:hAnsi="Times New Roman" w:cs="Times New Roman"/>
          <w:sz w:val="28"/>
        </w:rPr>
        <w:t xml:space="preserve"> диализа в амбулаторных условиях, стационарных условиях и в условиях дневного стационара представлены в приложении № 21 к Тарифному соглашению.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Размер и структура тарифов на оплату медицинской помощи, оказанной в амбулаторных условиях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применяемые при расчете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нормативов амбулаторной медицинской помощи, а так же фактические дифференцированные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нормативы финанси</w:t>
      </w:r>
      <w:r>
        <w:rPr>
          <w:rFonts w:ascii="Times New Roman" w:eastAsia="Times New Roman" w:hAnsi="Times New Roman" w:cs="Times New Roman"/>
          <w:sz w:val="28"/>
          <w:szCs w:val="28"/>
        </w:rPr>
        <w:t>рования в разрезе медицинских организаций представлены в приложении № 7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нормативы финансовых затрат на единицу объема на 2024 год: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7"/>
      </w:tblGrid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8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8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объема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8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норматив финансовых затрат на единицу объема,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95D39">
        <w:trPr>
          <w:trHeight w:val="63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целями,</w:t>
            </w:r>
          </w:p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/комплексное посещение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892,60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2 240,20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проведения диспансеризации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2 735,20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том числе для проведения углубленной диспансеризации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1 177,40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397,80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неотложной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836,30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заболеваниями – обращений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1 868,50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2 923,70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магнитно-резонансная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3 992,20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ультразвуковое исследование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590,40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эндоскопическое диагностическое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1 082,60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молекулярно-генетические исследования с целью диагностики онкологических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9 091,40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–анатомическое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2 242,10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 на выявление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434,00</w:t>
            </w:r>
          </w:p>
        </w:tc>
      </w:tr>
      <w:tr w:rsidR="00D95D39">
        <w:trPr>
          <w:trHeight w:val="283"/>
        </w:trPr>
        <w:tc>
          <w:tcPr>
            <w:tcW w:w="6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наблюдение, в том числе по поводу: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2 229,90</w:t>
            </w:r>
          </w:p>
        </w:tc>
      </w:tr>
      <w:tr w:rsidR="00D95D39">
        <w:trPr>
          <w:trHeight w:val="283"/>
        </w:trPr>
        <w:tc>
          <w:tcPr>
            <w:tcW w:w="6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онкологических заболеваний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3 142,30</w:t>
            </w:r>
          </w:p>
        </w:tc>
      </w:tr>
      <w:tr w:rsidR="00D95D39">
        <w:trPr>
          <w:trHeight w:val="283"/>
        </w:trPr>
        <w:tc>
          <w:tcPr>
            <w:tcW w:w="6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сахарного диабета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1 186,40</w:t>
            </w:r>
          </w:p>
        </w:tc>
      </w:tr>
      <w:tr w:rsidR="00D95D39">
        <w:trPr>
          <w:trHeight w:val="283"/>
        </w:trPr>
        <w:tc>
          <w:tcPr>
            <w:tcW w:w="6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болезней системы кровообращения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2 638,10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 амбулаторных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spacing w:line="277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21 618,90</w:t>
            </w:r>
          </w:p>
        </w:tc>
      </w:tr>
    </w:tbl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Размер среднего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 в амбулаторных условиях на 2024 год составляет 6 966,68 рублей.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Размер базового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 медицинских организаций на 2024 год –1 910,83 рублей.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3.1.3. Половозрастные коэффициенты в разрезе половозрастных групп населения на 2024 год:</w:t>
      </w:r>
    </w:p>
    <w:tbl>
      <w:tblPr>
        <w:tblW w:w="10096" w:type="dxa"/>
        <w:tblInd w:w="93" w:type="dxa"/>
        <w:tblLook w:val="04A0" w:firstRow="1" w:lastRow="0" w:firstColumn="1" w:lastColumn="0" w:noHBand="0" w:noVBand="1"/>
      </w:tblPr>
      <w:tblGrid>
        <w:gridCol w:w="1820"/>
        <w:gridCol w:w="1655"/>
        <w:gridCol w:w="1655"/>
        <w:gridCol w:w="1655"/>
        <w:gridCol w:w="1655"/>
        <w:gridCol w:w="1656"/>
      </w:tblGrid>
      <w:tr w:rsidR="00D95D39">
        <w:trPr>
          <w:trHeight w:val="16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 лет</w:t>
            </w:r>
          </w:p>
        </w:tc>
      </w:tr>
      <w:tr w:rsidR="00D95D39">
        <w:trPr>
          <w:trHeight w:val="16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39" w:rsidRDefault="00D95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год - 4 года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5 - 17 лет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18-64 года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и старше</w:t>
            </w:r>
          </w:p>
        </w:tc>
      </w:tr>
      <w:tr w:rsidR="00D95D39">
        <w:trPr>
          <w:trHeight w:val="16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39" w:rsidRDefault="00D95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половозрастные коэффициенты в разрезе половозрастных групп населения (КД)</w:t>
            </w:r>
          </w:p>
        </w:tc>
      </w:tr>
      <w:tr w:rsidR="00D95D39">
        <w:trPr>
          <w:trHeight w:val="399"/>
        </w:trPr>
        <w:tc>
          <w:tcPr>
            <w:tcW w:w="18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3,016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1,924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1,061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0,665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1,600</w:t>
            </w:r>
          </w:p>
        </w:tc>
      </w:tr>
      <w:tr w:rsidR="00D95D39">
        <w:trPr>
          <w:trHeight w:val="399"/>
        </w:trPr>
        <w:tc>
          <w:tcPr>
            <w:tcW w:w="18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Женщины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2,864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1,807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1,114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1,039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1,600</w:t>
            </w:r>
          </w:p>
        </w:tc>
      </w:tr>
    </w:tbl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3.1.4. Перечень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лиц, критерии их оценки, размер и порядок осуществления выплат за их выполнение.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D95D39" w:rsidRDefault="00553B7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Пере</w:t>
      </w:r>
      <w:r>
        <w:rPr>
          <w:rFonts w:ascii="Times New Roman" w:hAnsi="Times New Roman" w:cs="Times New Roman"/>
          <w:color w:val="000000" w:themeColor="text1"/>
          <w:sz w:val="28"/>
        </w:rPr>
        <w:t>чень показателей результативности деятельности медицинских организаций (далее – показатели результативности деятельности) приведен в таблице.</w:t>
      </w:r>
    </w:p>
    <w:tbl>
      <w:tblPr>
        <w:tblpPr w:leftFromText="180" w:rightFromText="180" w:vertAnchor="text" w:tblpX="200" w:tblpY="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"/>
        <w:gridCol w:w="1843"/>
        <w:gridCol w:w="142"/>
        <w:gridCol w:w="2267"/>
        <w:gridCol w:w="710"/>
      </w:tblGrid>
      <w:tr w:rsidR="00D95D39">
        <w:trPr>
          <w:trHeight w:val="837"/>
          <w:tblHeader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Предположи-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тельный результат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Индикаторы выполнения показателя ***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Макс. балл</w:t>
            </w:r>
          </w:p>
        </w:tc>
      </w:tr>
      <w:tr w:rsidR="00D95D39">
        <w:trPr>
          <w:trHeight w:val="272"/>
        </w:trPr>
        <w:tc>
          <w:tcPr>
            <w:tcW w:w="917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Взрослое население (в возрасте 18 лет и старше)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D95D39">
        <w:trPr>
          <w:trHeight w:val="26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Оценка эффективности профилактических мероприятий</w:t>
            </w:r>
          </w:p>
        </w:tc>
      </w:tr>
      <w:tr w:rsidR="00D95D39">
        <w:trPr>
          <w:trHeight w:val="1406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врачебных посещений с профилактической целью за период, от общего числа посещений за период (включая посещения на дому).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показателя  за период по отношению к показателю за предыдущий период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&lt; 3% - 0 баллов;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≥ 3% - 0,5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≥ 7% - 1 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текущем периоде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Липецкой области****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текущем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периоде</w:t>
            </w:r>
            <w:proofErr w:type="gramEnd"/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(далее – выше</w:t>
            </w:r>
            <w:proofErr w:type="gramEnd"/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среднего) - 0,5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текущем периоде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достигнуто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возможное значение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показателя (далее –</w:t>
            </w:r>
            <w:proofErr w:type="gramEnd"/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возможное значение)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 балл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1691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вз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рослых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болезнями системы кровообращения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жизни установленным диагнозом за период.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показателя  за период по отношению к показателю за предыдущий период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&lt; 5 %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0 баллов;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≥ 5 %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 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≥ 10 %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- 1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возможное значение -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95D39">
        <w:trPr>
          <w:trHeight w:val="1699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взрослых с установлен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жизни установленным диагнозом злокачественное новообразование за период.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показателя  за период по отношению к показателю за предыдущий период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&lt; 5 %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0 баллов;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≥ 5 %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0,5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≥ 10 %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 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возможное значение -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142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взрослых с установленным диагнозом хроническая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болезнь легких,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хрониче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легочная болезнь за период.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показателя  за период по отношению к показателю за предыдущий период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&lt; 5 %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0 баллов;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≥ 5 %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0,5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≥ 10 %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 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возможное значение -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1679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взрослых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 показателя  за период по отношению к показателю за предыдущий период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&lt; 5 %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0 баллов;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≥ 5 %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0,5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≥ 10 %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 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возможное значение -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2681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плана вакцинации взрослых граждан по эпидемиологическим показаниям за период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коронавирусная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инфекция COVID-19).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Достижение планового показателя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(выполнение плана вакцинации  от количества прикрепившихся лиц в возрасте 18 лет и старше</w:t>
            </w:r>
            <w:proofErr w:type="gramEnd"/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 перв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ичной вакцинации - 25 %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  вторичной вакцинации - 60 %)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100 % плана или более – 2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1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  <w:p w:rsidR="00D95D39" w:rsidRDefault="00D95D3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95D39">
        <w:trPr>
          <w:trHeight w:val="259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Оценка эффективности диспансерного наблюдения</w:t>
            </w:r>
          </w:p>
        </w:tc>
      </w:tr>
      <w:tr w:rsidR="00D95D39">
        <w:trPr>
          <w:trHeight w:val="168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вз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рослых с болезнями системы кровообращения*, имеющих высокий риск преждевременной смерти, состоящих под диспансерным наблюдением, от общего числа взрослых пациентов с болезнями системы кровообращения*, имеющих высокий риск преждевременной смерти, за период.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показателя  за период по отношению к показателю за предыдущий период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&lt; 3% - 0 баллов;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 ≥ 3% - 1 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 ≥ 7% - 2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1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возможное значение -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95D39">
        <w:trPr>
          <w:trHeight w:val="1689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взрослых с болезнями  системы кровообращения*, имеющих высокий риск преждевременной смерти, которым за период оказана медицинская помощь в экстренной и неотложной форме от общего числа взрослых пациентов с болезнями системы кровообращения*, имеющих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ысокий риск преждевременной смерти, за период.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&lt; 5 % - 0 баллов;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≥ 5 % - 0,5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≥ 10 % - 1 балл;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Значение показателя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текущем периоде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ниже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значения по Липецкой области****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текущем периоде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(далее – ниже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среднего) - 0,5 балла;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текущем периоде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достигнуто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минимально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возможное значение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показателя (далее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минимально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возможное значение)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- 1 балл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1526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взрослых с болезнями системы кровообращения, в отношении которых установлено диспансерное наблюдение за период, от общего числа взрослых пациентов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жизни установленным диагнозом болезни системы кровообращения за период.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Достижение планового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(90 % от количества прикрепившихся лиц в возрасте 18 лет и старше)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 плана или более – 1 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</w:p>
          <w:p w:rsidR="00D95D39" w:rsidRDefault="00D95D3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1696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взрослых с установленным диагнозом хроническая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болезнь легких, в отношении которых установлено диспансерное наблюдение за период, от общего числа взрослых пациентов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жизни установленным диагнозом хроническая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обструктивная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знь легких за период.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Достижение планового показателя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(100 % от количества прикрепившихся лиц в возрасте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 лет и старше)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100 % плана или более – 1 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</w:p>
          <w:p w:rsidR="00D95D39" w:rsidRDefault="00D95D3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1544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взрослых с установленным диагнозом сахарный диабет, в отношении которых установлено диспансерное наблюдение за период, от общего числа взрослых пациентов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Достижение планового показат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(100 % от количества прикрепившихся лиц в возрасте 18 лет и старше)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 плана или более – 2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1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  <w:p w:rsidR="00D95D39" w:rsidRDefault="00D95D3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95D39">
        <w:trPr>
          <w:trHeight w:val="142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взрослых, 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&lt; 5 % - 0 баллов;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≥ 5 % - 0,5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≥ 10 % - 1 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 среднего - 0,5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балла;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Минимально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возможное значение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 балл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1947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взрослых, повторно госпитализированных за период по причине заболеваний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или их осложнений в течение года с момента предыдущей госпитализации, от общего числа взрослых, госпитализированных за период по причине заболеваний 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рдечно-сосудистой системы или их осложнений.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&lt; 3% - 0 баллов;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 ≥ 3% - 1 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 ≥ 7% - 2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 среднего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балл;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Минимально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возможное знач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ение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 балла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95D39">
        <w:trPr>
          <w:trHeight w:val="1833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взрослых, находящихся под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диспансерным наблюдением по поводу сахарного диабета, у которых впервые зарегистрированы осложнения за период (диабетическая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ретинопатия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диабетическая стопа), от общего числа, находящихся под диспансерным наблюдением по поводу сахарного диабета за период.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&lt; 5 % - 0 баллов;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≥ 5 % - 0,5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≥ 10 % - 1 балл;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Ниже среднего - 0,5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балла;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Минимально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возможное значение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 балл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121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Детское население (от 0 до 17 лет включительно)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D95D39">
        <w:trPr>
          <w:trHeight w:val="177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Оценка эффективности профилактических мероприятий</w:t>
            </w:r>
          </w:p>
        </w:tc>
      </w:tr>
      <w:tr w:rsidR="00D95D39">
        <w:trPr>
          <w:trHeight w:val="962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Охват вакцинацией детей в рамках Национального календаря прививок.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Достижение планового показателя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(95 % от количества прикрепившихся лиц в возрасте от 0 до 17 лет включительно)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 плана или более – 1 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1659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детей, в отношен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ии которых установлено диспансерное наблюдение по поводу болезней костно-мышечной системы и соединительной ткани за период, от общего числа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жизни установленными диагнозами болезней костно-мышечной системы и соединительной ткани за период.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Достижение планового показателя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(80 % от количества прикрепившихся лиц в возрасте от 0 до 17 лет включительно)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 от числа подлежащих диспансерному наблюдению – 1 балл;                   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</w:p>
          <w:p w:rsidR="00D95D39" w:rsidRDefault="00D95D3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14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детей, в отношении которых установлено диспансерное наблюдение по поводу болезней глаза и его придаточного аппарата за период, от общего числа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жизни установленными диагнозами болезней глаза и его придаточного аппарата за период.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ижение планового показателя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(80 % от количества прикрепившихся лиц в возрасте от 0 до 17 лет включительно)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 от числа подлежащих диспансерному наблюдению – 1 балл; 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1406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детей, в отношении которых установлено диспансерное наблюдение по поводу болезней органов пищеварения за период, от общего числа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жизни установленными диагнозами болезней органов пищеварения за период.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Достижение планового показателя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(85 % от количества прикрепившихся лиц в возрасте от 0 до 17 лет включительно)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100 % от числа подлежащих диспансерному наблюдению – 1 балл; 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1412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детей, в отношении которых установлено диспансерное наблюдение по поводу болезней системы кровообращения за период от общего числа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жизни установленными диагнозами болезней системы кровообращения за период.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Достижение планового показа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(85 % от количества прикрепившихся лиц в возрасте от 0 до 17 лет включительно)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100 % от числа подлежащих диспансерному наблюдению – 2 балла; 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1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  <w:p w:rsidR="00D95D39" w:rsidRDefault="00D95D3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95D39">
        <w:trPr>
          <w:trHeight w:val="1262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детей, в отношении которы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 установлено диспансерное наблюдение по поводу болезней эндокринной системы, расстройства питания и нарушения обмена веществ за период, от общего числа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жизни установленными диагнозами болезней эндокринной системы, расстройства питания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нарушения обмена веществ за период.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Достижение планового показателя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(85 % от количества прикрепившихся лиц в возрасте от 0 до 17 лет включительно)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100 % от числа подлежащих диспансерному наблюдению – 1 балл; 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</w:p>
          <w:p w:rsidR="00D95D39" w:rsidRDefault="00D95D3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232"/>
        </w:trPr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Оказание акушерско-гинекологической помощи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95D39">
        <w:trPr>
          <w:trHeight w:val="278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Оценка эффективности профилактических мероприятий</w:t>
            </w:r>
          </w:p>
        </w:tc>
      </w:tr>
      <w:tr w:rsidR="00D95D39">
        <w:trPr>
          <w:trHeight w:val="7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женщин, отказавшихся от искусственного прерывания беременности, от числа женщин, 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доабортное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консультирование за период.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Прирост показателя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период по отношению к показателю за предыдущий период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&lt; 5 % - 0 баллов;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≥ 5 % - 0,5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≥ 10 % - 1 балл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возможное значение -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7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беременных женщин, вакцинированных от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 (COVID-19), за период, от числа женщин, состоящих на учете по беременности и родам на начало периода.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Достижение планового показателя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(50 % от числа женщин, состоящих на учете по бере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менности и родам на начало периода)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 плана или более – 1 балл;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</w:t>
            </w:r>
          </w:p>
          <w:p w:rsidR="00D95D39" w:rsidRDefault="00D95D3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7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женщин с установленным диагнозом злокачественное новообразование шейки матки, выявленным впервые при диспансеризации, от общего числа женщин с установленным диагнозом злокачественное новообразование шейки матки за период.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показателя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период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отношению к показателю за предыдущий период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&lt; 5 % - 0 баллов;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≥ 5 % - 0,5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≥ 10 % - 1 балл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возможное значение -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95D39">
        <w:trPr>
          <w:trHeight w:val="10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женщин с установленным диагнозом злокачественное новообразование молочной железы, выявленным впервые при диспансеризации, от общего числа женщин с установленным диагнозом злокачественное новообразование молочной железы за период.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показателя 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период по отношению к показателю за предыдущий период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&lt; 5 % - 0 баллов;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≥ 5 % - 0,5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Прирост ≥ 10 % - 1 балл Выше среднего – 0,5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возможное значение -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D95D39">
        <w:trPr>
          <w:trHeight w:val="7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Достижение планового показателя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(98 % от общего числа женщин, состоящих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учете по беременности и родам за период)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100 % плана или более – 2 балла;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Выше среднего – 1</w:t>
            </w:r>
          </w:p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95D39" w:rsidRDefault="00553B72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 по набору кодов Международной статистической классификацией болезней и проблем, связанных со здоровьем, десятого пересмотра (МКБ-10)</w:t>
      </w:r>
    </w:p>
    <w:p w:rsidR="00D95D39" w:rsidRDefault="00553B72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 выполненным считается показатель со значением 0,5 и более баллов. 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медицинская организация удовлетворяет нескольким критериям для начисления баллов –</w:t>
      </w:r>
    </w:p>
    <w:p w:rsidR="00D95D39" w:rsidRDefault="00553B72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присваивается максимальный из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начисления балл. 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значение, ук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азанное в знаменателе соответствующих формул, приведенных в Приложении № 25 к Тарифному соглашению (в соответствии с Методическими рекомендациям Министерства здравоохранения Российской Федерации и Федерального фонда обязательного медицинского страхования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Методические рекомендации по способам оплаты медицинской помощи за счет средств обязательного медицинского страхования»), равняется нулю, баллы по показателю не начисляются, а указанный показатель исключается из числа применяемых показателей при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 достигнутых показателей результативности для медицинской организации за период.</w:t>
      </w:r>
    </w:p>
    <w:p w:rsidR="00D95D39" w:rsidRDefault="00553B72">
      <w:pPr>
        <w:widowControl w:val="0"/>
        <w:jc w:val="both"/>
        <w:rPr>
          <w:color w:val="000000" w:themeColor="text1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 среднее значение по показателям рассчитывается, на основании сведений об оказании медицинской помощи медицинскими организациями, имеющими прикрепленное население, оплат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медицинской помощи в которых осуществляется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нормативу финансирования, путем деления суммы значений, указанных в числителе соответствующих формул, приведенных в Приложении № 25 к Тарифному соглашению (в соответствии с Методическим рекомендац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иями Министерства здравоохранения Российской Федерации и Федерального фонда обязательного медицинского страхования «Методические рекомендации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способам оплаты медицинской помощи за счет средств обязательного медицинского страхования»), на сумму значений,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указанных в знаменателе соответствующих формул, приведенных в Приложении № 25 к Тарифному соглашению (в соответствии с Методическими рекомендациями Министерства здравоохранения Российской Федерации и Федерального фонда обязательного медицинского страхован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«Методические рекомендации по способам оплаты медицинской помощи за счет средств обязательного медицинского страхования»).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Полученное значение умножается на 100 по аналогии с алгоритмом, описанным в Приложении № 25 к Тарифному соглашению (в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Методическими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вания»)</w:t>
      </w:r>
    </w:p>
    <w:p w:rsidR="00D95D39" w:rsidRDefault="00553B7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Минимально возможным значением показателя является значение «0». Максимально возможным значением показателя «100 процентов».</w:t>
      </w:r>
    </w:p>
    <w:p w:rsidR="00D95D39" w:rsidRDefault="00D95D39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5D39" w:rsidRDefault="00553B7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группам диагнозов, обусловливающих высокий риск смерти, относится любое сочетание сопутствующих заболеваний и осложнений с основным диагнозом, указанных в таблице: </w:t>
      </w:r>
    </w:p>
    <w:tbl>
      <w:tblPr>
        <w:tblStyle w:val="afd"/>
        <w:tblW w:w="10212" w:type="dxa"/>
        <w:tblLayout w:type="fixed"/>
        <w:tblLook w:val="04A0" w:firstRow="1" w:lastRow="0" w:firstColumn="1" w:lastColumn="0" w:noHBand="0" w:noVBand="1"/>
      </w:tblPr>
      <w:tblGrid>
        <w:gridCol w:w="3026"/>
        <w:gridCol w:w="3489"/>
        <w:gridCol w:w="3697"/>
      </w:tblGrid>
      <w:tr w:rsidR="00D95D39">
        <w:trPr>
          <w:trHeight w:val="185"/>
          <w:tblHeader/>
        </w:trPr>
        <w:tc>
          <w:tcPr>
            <w:tcW w:w="3026" w:type="dxa"/>
            <w:vAlign w:val="center"/>
          </w:tcPr>
          <w:p w:rsidR="00D95D39" w:rsidRDefault="00D95D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5D39" w:rsidRDefault="00553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Основной диагноз</w:t>
            </w:r>
          </w:p>
          <w:p w:rsidR="00D95D39" w:rsidRDefault="00D9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D95D39" w:rsidRDefault="0055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Сопутствующие заболевания</w:t>
            </w:r>
          </w:p>
        </w:tc>
        <w:tc>
          <w:tcPr>
            <w:tcW w:w="3697" w:type="dxa"/>
            <w:vAlign w:val="center"/>
          </w:tcPr>
          <w:p w:rsidR="00D95D39" w:rsidRDefault="0055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Осложнение заболевания</w:t>
            </w:r>
          </w:p>
        </w:tc>
      </w:tr>
      <w:tr w:rsidR="00D95D39">
        <w:trPr>
          <w:trHeight w:val="527"/>
        </w:trPr>
        <w:tc>
          <w:tcPr>
            <w:tcW w:w="3026" w:type="dxa"/>
          </w:tcPr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Ишемические болезни сердца I20 - I25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Гипертензивные болезни I10 - I11; I12 - I13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Цереброваскулярные болезни I60 - I69</w:t>
            </w:r>
          </w:p>
        </w:tc>
        <w:tc>
          <w:tcPr>
            <w:tcW w:w="3489" w:type="dxa"/>
          </w:tcPr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Сахарный диабет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E10 - E11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Хроническая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легочная болезнь J44.0 - J44.9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Хроническая болезнь почек, гипертензивная болезнь с пор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ажением почек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N18.1 - N18.9</w:t>
            </w:r>
          </w:p>
        </w:tc>
        <w:tc>
          <w:tcPr>
            <w:tcW w:w="3697" w:type="dxa"/>
          </w:tcPr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Недостаточность сердечная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I50.0 - I50.9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ритма I48 - 49 Нарушения проводимости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I44 - I45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Сердце легочное хроническое I27.9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Гипостатическая пневмония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J18.2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Недостаточность почечная N18.9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Уремия N19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Гангрена R02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Недостаточность легочная J98.4</w:t>
            </w:r>
          </w:p>
          <w:p w:rsidR="00D95D39" w:rsidRDefault="00553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Эмфизема J43.9</w:t>
            </w:r>
          </w:p>
        </w:tc>
      </w:tr>
    </w:tbl>
    <w:p w:rsidR="00D95D39" w:rsidRDefault="00D95D39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95D39" w:rsidRDefault="00553B7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Показатели разделены на блоки, отражающие результативность оказания медицинской помощи разным категориям населения (взрослому населению, детскому населению, акушерско-гинекологической помощи) в амбулаторных условиях.</w:t>
      </w:r>
    </w:p>
    <w:p w:rsidR="00D95D39" w:rsidRDefault="00553B7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случае, когда группа показателей резу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льтативности одного из блоков неприменима для конкретной медицинской организации и (или) отчетного периода, суммарный максимальный балл и итоговый коэффициент для соответствующей медицинской организации рассчитываются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без учета этой группы показателей. </w:t>
      </w:r>
    </w:p>
    <w:p w:rsidR="00D95D39" w:rsidRDefault="00553B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Оценка показателей, входящих в 1 блок (взрослое население) осуществляется в медицинских организациях, для которых Комиссией по разработке территориальной программы ОМС распределены объемы оказания медицинской помощи в амбулаторных условия взрослому населен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ию. </w:t>
      </w:r>
      <w:proofErr w:type="gramEnd"/>
    </w:p>
    <w:p w:rsidR="00D95D39" w:rsidRDefault="00553B7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Оценка показателей, входящих во 2 блок (детское население) осуществляется в медицинских организациях, для которых Комиссией по разработке территориальной программы ОМС распределены объемы оказания медицинской помощи в амбулаторных условия детскому нас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елению. </w:t>
      </w:r>
      <w:proofErr w:type="gramEnd"/>
    </w:p>
    <w:p w:rsidR="00D95D39" w:rsidRDefault="00553B7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Оценка показателей, входящих в 3 блок (оказание акушерско-гинекологической помощи) осуществляется в медицинских организациях, для которых Комиссией по разработке территориальной программы ОМС распределены объемы оказания медицинской помощи в амбул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аторных условия по профилю акушерство-гинекология. </w:t>
      </w:r>
      <w:proofErr w:type="gramEnd"/>
    </w:p>
    <w:p w:rsidR="00D95D39" w:rsidRDefault="00D95D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95D39" w:rsidRDefault="00553B72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Каждый показатель, включенный в блок, оценивается в баллах, которые суммируются. Максимально возможная сумма баллов по каждому блоку составляет:</w:t>
      </w:r>
    </w:p>
    <w:p w:rsidR="00D95D39" w:rsidRDefault="00553B72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- 19 баллов для показателей блока 1;</w:t>
      </w:r>
    </w:p>
    <w:p w:rsidR="00D95D39" w:rsidRDefault="00553B72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- 7 баллов для показа</w:t>
      </w:r>
      <w:r>
        <w:rPr>
          <w:rFonts w:ascii="Times New Roman" w:hAnsi="Times New Roman" w:cs="Times New Roman"/>
          <w:color w:val="000000" w:themeColor="text1"/>
          <w:sz w:val="28"/>
        </w:rPr>
        <w:t>телей блока 2;</w:t>
      </w:r>
    </w:p>
    <w:p w:rsidR="00D95D39" w:rsidRDefault="00553B72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- 6 баллов для показателей блока 3.</w:t>
      </w:r>
    </w:p>
    <w:p w:rsidR="00D95D39" w:rsidRDefault="00553B72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зависимости от результатов деятельности медицинской организации </w:t>
      </w:r>
      <w:r>
        <w:rPr>
          <w:rFonts w:ascii="Times New Roman" w:hAnsi="Times New Roman" w:cs="Times New Roman"/>
          <w:color w:val="000000" w:themeColor="text1"/>
          <w:sz w:val="28"/>
        </w:rPr>
        <w:br/>
        <w:t>по каждому показателю определяется балл в диапазоне от 0 до 3 баллов.</w:t>
      </w:r>
    </w:p>
    <w:p w:rsidR="00D95D39" w:rsidRDefault="00553B7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С учетом фактического выполнения показателей, </w:t>
      </w:r>
      <w:proofErr w:type="gramStart"/>
      <w:r>
        <w:rPr>
          <w:rFonts w:ascii="Times New Roman" w:hAnsi="Times New Roman"/>
          <w:color w:val="000000" w:themeColor="text1"/>
          <w:sz w:val="28"/>
        </w:rPr>
        <w:t>медицинское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организаци</w:t>
      </w:r>
      <w:r>
        <w:rPr>
          <w:rFonts w:ascii="Times New Roman" w:hAnsi="Times New Roman"/>
          <w:color w:val="000000" w:themeColor="text1"/>
          <w:sz w:val="28"/>
        </w:rPr>
        <w:t xml:space="preserve">и распределяются на три группы: </w:t>
      </w:r>
      <w:r>
        <w:rPr>
          <w:rFonts w:ascii="Times New Roman" w:hAnsi="Times New Roman"/>
          <w:color w:val="000000" w:themeColor="text1"/>
          <w:sz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</w:rPr>
        <w:t xml:space="preserve"> – выполнившие до </w:t>
      </w:r>
      <w:r>
        <w:rPr>
          <w:rFonts w:ascii="Times New Roman" w:hAnsi="Times New Roman" w:cs="Times New Roman"/>
          <w:color w:val="000000" w:themeColor="text1"/>
          <w:sz w:val="28"/>
        </w:rPr>
        <w:t>40</w:t>
      </w:r>
      <w:r>
        <w:rPr>
          <w:rFonts w:ascii="Times New Roman" w:hAnsi="Times New Roman"/>
          <w:color w:val="000000" w:themeColor="text1"/>
          <w:sz w:val="28"/>
        </w:rPr>
        <w:t xml:space="preserve"> процентов показателей, II – от </w:t>
      </w:r>
      <w:r>
        <w:rPr>
          <w:rFonts w:ascii="Times New Roman" w:hAnsi="Times New Roman" w:cs="Times New Roman"/>
          <w:color w:val="000000" w:themeColor="text1"/>
          <w:sz w:val="28"/>
        </w:rPr>
        <w:t>40 (включительно)</w:t>
      </w:r>
      <w:r>
        <w:rPr>
          <w:rFonts w:ascii="Times New Roman" w:hAnsi="Times New Roman"/>
          <w:color w:val="000000" w:themeColor="text1"/>
          <w:sz w:val="28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</w:rPr>
        <w:t>60</w:t>
      </w:r>
      <w:r>
        <w:rPr>
          <w:rFonts w:ascii="Times New Roman" w:hAnsi="Times New Roman"/>
          <w:color w:val="000000" w:themeColor="text1"/>
          <w:sz w:val="28"/>
        </w:rPr>
        <w:t xml:space="preserve"> процентов показателей, </w:t>
      </w:r>
      <w:r>
        <w:rPr>
          <w:rFonts w:ascii="Times New Roman" w:hAnsi="Times New Roman"/>
          <w:color w:val="000000" w:themeColor="text1"/>
          <w:sz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</w:rPr>
        <w:t>от 60 (включительно)</w:t>
      </w:r>
      <w:r>
        <w:rPr>
          <w:rFonts w:ascii="Times New Roman" w:hAnsi="Times New Roman"/>
          <w:color w:val="000000" w:themeColor="text1"/>
          <w:sz w:val="28"/>
        </w:rPr>
        <w:t xml:space="preserve"> процентов показателей.</w:t>
      </w:r>
    </w:p>
    <w:p w:rsidR="00D95D39" w:rsidRDefault="00553B7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расчета значений показателей результативности деятельности медицин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ских организаций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 приложением № 25 к Тарифному соглашению (в соответствии с Методическими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особам оплаты медицинской помощи за счет средств обязательного медицинского страхования»). </w:t>
      </w:r>
    </w:p>
    <w:p w:rsidR="00D95D39" w:rsidRDefault="00553B7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Оценка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достижения значений </w:t>
      </w:r>
      <w:r>
        <w:rPr>
          <w:rFonts w:ascii="Times New Roman" w:hAnsi="Times New Roman" w:cs="Times New Roman"/>
          <w:color w:val="000000" w:themeColor="text1"/>
          <w:sz w:val="28"/>
        </w:rPr>
        <w:t>показателей результативности деятельности медицинских организаций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оформляется решением Комиссии по разработке территориальной программы ОМС, которое доводится до сведения медицинских организаций не позднее 25 числа месяца, следующего за отчетным периодом. </w:t>
      </w:r>
    </w:p>
    <w:p w:rsidR="00D95D39" w:rsidRDefault="00553B72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Объем средств, направляемый в медицинские организации по итогам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оценки достижения значений показателей результативности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деятельности, складывается из двух частей:</w:t>
      </w:r>
    </w:p>
    <w:p w:rsidR="00D95D39" w:rsidRDefault="00553B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1 часть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распределение 70 процентов от объема средств с учетом показателей результативности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за соответствующий период.</w:t>
      </w:r>
    </w:p>
    <w:p w:rsidR="00D95D39" w:rsidRDefault="00553B72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Указанные средства распределяются среди медицинских организаций 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групп с учетом численности прикрепленного населения.</w:t>
      </w:r>
    </w:p>
    <w:p w:rsidR="00D95D39" w:rsidRDefault="00D95D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95D39" w:rsidRDefault="00553B7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РД(нас)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</w:rPr>
              <m:t>0,7×</m:t>
            </m:r>
            <m:sSubSup>
              <m:sSubSupP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РД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lang w:val="en-US"/>
                  </w:rPr>
                  <m:t>j</m:t>
                </m:r>
              </m:sup>
            </m:sSub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Числ</m:t>
                </m:r>
              </m:e>
            </m:nary>
          </m:den>
        </m:f>
      </m:oMath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</w:p>
    <w:p w:rsidR="00D95D39" w:rsidRDefault="00553B72">
      <w:pPr>
        <w:pStyle w:val="ConsPlusNormal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где:</w:t>
      </w:r>
    </w:p>
    <w:p w:rsidR="00D95D39" w:rsidRDefault="00553B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РД(нас)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</w:rPr>
          <m:t xml:space="preserve">   </m:t>
        </m:r>
      </m:oMath>
      <w:r>
        <w:rPr>
          <w:rFonts w:ascii="Times New Roman" w:hAnsi="Times New Roman" w:cs="Times New Roman"/>
          <w:color w:val="000000" w:themeColor="text1"/>
          <w:sz w:val="28"/>
        </w:rPr>
        <w:t xml:space="preserve">объем средств, используемый при распределении 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 xml:space="preserve">70 процентов от объема средств на стимулирование медицинских организаций за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j</w:t>
      </w:r>
      <w:r>
        <w:rPr>
          <w:rFonts w:ascii="Times New Roman" w:hAnsi="Times New Roman" w:cs="Times New Roman"/>
          <w:color w:val="000000" w:themeColor="text1"/>
          <w:sz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период, в расчете на 1 прикрепленное лицо, рублей;</w:t>
      </w:r>
    </w:p>
    <w:p w:rsidR="00D95D39" w:rsidRDefault="00553B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</m:oMath>
      <w:r>
        <w:rPr>
          <w:rFonts w:ascii="Times New Roman" w:hAnsi="Times New Roman" w:cs="Times New Roman"/>
          <w:color w:val="000000" w:themeColor="text1"/>
          <w:sz w:val="28"/>
        </w:rPr>
        <w:t xml:space="preserve">    совокупный объем средств на стимулирование медицинских организаций за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j</w:t>
      </w:r>
      <w:r>
        <w:rPr>
          <w:rFonts w:ascii="Times New Roman" w:hAnsi="Times New Roman" w:cs="Times New Roman"/>
          <w:color w:val="000000" w:themeColor="text1"/>
          <w:sz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период, рублей;</w:t>
      </w:r>
    </w:p>
    <w:p w:rsidR="00D95D39" w:rsidRDefault="00553B72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Числ</m:t>
            </m:r>
          </m:e>
        </m:nary>
      </m:oMath>
      <w:r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численность прик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репленного населения в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-м периоде ко всем медицинским организациям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групп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D95D39" w:rsidRDefault="00553B72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численности прикрепленного населения к конкретной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медицинской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использовать среднюю численность за период. </w:t>
      </w:r>
    </w:p>
    <w:p w:rsidR="00D95D39" w:rsidRDefault="00553B7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Объем средств, направляемый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-ю медицинскую организацию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групп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при распределении 70 процентов от объема средств </w:t>
      </w:r>
      <w:r>
        <w:rPr>
          <w:rFonts w:ascii="Times New Roman" w:hAnsi="Times New Roman" w:cs="Times New Roman"/>
          <w:color w:val="000000" w:themeColor="text1"/>
          <w:sz w:val="28"/>
        </w:rPr>
        <w:br/>
        <w:t>с учетом показателей результативности (</w:t>
      </w:r>
      <m:oMath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Р</m:t>
                </m:r>
                <w:proofErr w:type="gramStart"/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Д(</m:t>
                </m:r>
                <w:proofErr w:type="gramEnd"/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нас)</m:t>
                </m:r>
              </m:sub>
            </m:sSub>
          </m:e>
          <m: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j</m:t>
            </m:r>
          </m:sup>
        </m:sSubSup>
      </m:oMath>
      <w:r>
        <w:rPr>
          <w:rFonts w:ascii="Times New Roman" w:hAnsi="Times New Roman" w:cs="Times New Roman"/>
          <w:color w:val="000000" w:themeColor="text1"/>
          <w:sz w:val="28"/>
        </w:rPr>
        <w:t>), рассчитывается следующим образом:</w:t>
      </w:r>
    </w:p>
    <w:p w:rsidR="00D95D39" w:rsidRDefault="00553B72">
      <w:pPr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РД(нас)</m:t>
                </m:r>
              </m:sub>
            </m:sSub>
          </m:e>
          <m: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j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>=</m:t>
        </m:r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РД(нас)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Числ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</m:oMath>
      <w:r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, </w:t>
      </w:r>
    </w:p>
    <w:p w:rsidR="00D95D39" w:rsidRDefault="00553B72">
      <w:pPr>
        <w:rPr>
          <w:rFonts w:ascii="Times New Roman" w:eastAsiaTheme="minorEastAsia" w:hAnsi="Times New Roman" w:cs="Times New Roman"/>
          <w:color w:val="000000" w:themeColor="text1"/>
          <w:sz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</w:rPr>
        <w:t>где</w:t>
      </w:r>
    </w:p>
    <w:p w:rsidR="00D95D39" w:rsidRDefault="00553B72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Числ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</m:oMath>
      <w:r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численность прикрепленного населения в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-м периоде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к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-той медицинской организации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групп.</w:t>
      </w:r>
    </w:p>
    <w:p w:rsidR="00D95D39" w:rsidRDefault="00553B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</w:rPr>
        <w:t>2 часть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распределение 30 процентов от объема средств с учетом показателей результативности за соответствующей период.</w:t>
      </w:r>
      <w:proofErr w:type="gramEnd"/>
    </w:p>
    <w:p w:rsidR="00D95D39" w:rsidRDefault="00553B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Указанные средства распределяются среди медицинских организаций 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группы с учетом абсолютного количества набранных соответствующими медицинскими организациями баллов.</w:t>
      </w:r>
    </w:p>
    <w:p w:rsidR="00D95D39" w:rsidRDefault="00553B7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РД(балл)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</w:rPr>
              <m:t>0,3×</m:t>
            </m:r>
            <m:sSubSup>
              <m:sSubSupP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РД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lang w:val="en-US"/>
                  </w:rPr>
                  <m:t>j</m:t>
                </m:r>
              </m:sup>
            </m:sSubSup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Балл</m:t>
                </m:r>
              </m:e>
            </m:nary>
          </m:den>
        </m:f>
      </m:oMath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</w:p>
    <w:p w:rsidR="00D95D39" w:rsidRDefault="00553B72">
      <w:pPr>
        <w:pStyle w:val="ConsPlusNormal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где:</w:t>
      </w:r>
    </w:p>
    <w:p w:rsidR="00D95D39" w:rsidRDefault="00553B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РД(балл)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</m:oMath>
      <w:r>
        <w:rPr>
          <w:rFonts w:ascii="Times New Roman" w:hAnsi="Times New Roman" w:cs="Times New Roman"/>
          <w:color w:val="000000" w:themeColor="text1"/>
          <w:sz w:val="28"/>
        </w:rPr>
        <w:t xml:space="preserve">     объем средств, используемый при ра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спределении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30 процентов от объема средств на стимулирование медицинских организаций за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j</w:t>
      </w:r>
      <w:r>
        <w:rPr>
          <w:rFonts w:ascii="Times New Roman" w:hAnsi="Times New Roman" w:cs="Times New Roman"/>
          <w:color w:val="000000" w:themeColor="text1"/>
          <w:sz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период, в расчете на 1 балл, рублей;</w:t>
      </w:r>
    </w:p>
    <w:p w:rsidR="00D95D39" w:rsidRDefault="00553B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</m:oMath>
      <w:r>
        <w:rPr>
          <w:rFonts w:ascii="Times New Roman" w:hAnsi="Times New Roman" w:cs="Times New Roman"/>
          <w:color w:val="000000" w:themeColor="text1"/>
          <w:sz w:val="28"/>
        </w:rPr>
        <w:t xml:space="preserve">        совокупный объем средств на стимулирование медицинских организаций за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j</w:t>
      </w:r>
      <w:r>
        <w:rPr>
          <w:rFonts w:ascii="Times New Roman" w:hAnsi="Times New Roman" w:cs="Times New Roman"/>
          <w:color w:val="000000" w:themeColor="text1"/>
          <w:sz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период, рублей;</w:t>
      </w:r>
    </w:p>
    <w:p w:rsidR="00D95D39" w:rsidRDefault="00553B72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Балл</m:t>
            </m:r>
          </m:e>
        </m:nary>
      </m:oMath>
      <w:r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баллов,   набранных   в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-м   периоде   всеми медицинскими организациями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группы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D95D39" w:rsidRDefault="00553B7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Объем средств, направляемый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-ю медицинскую организацию 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группы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период,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при распределении 30 процентов от объема средств на стимулирование медицинских организаций (</w:t>
      </w:r>
      <m:oMath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Р</m:t>
                </m:r>
                <w:proofErr w:type="gramStart"/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Д(</m:t>
                </m:r>
                <w:proofErr w:type="gramEnd"/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балл)</m:t>
                </m:r>
              </m:sub>
            </m:sSub>
          </m:e>
          <m: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j</m:t>
            </m:r>
          </m:sup>
        </m:sSubSup>
      </m:oMath>
      <w:r>
        <w:rPr>
          <w:rFonts w:ascii="Times New Roman" w:hAnsi="Times New Roman" w:cs="Times New Roman"/>
          <w:color w:val="000000" w:themeColor="text1"/>
          <w:sz w:val="28"/>
        </w:rPr>
        <w:t>), рассчитывается следующим образом:</w:t>
      </w:r>
    </w:p>
    <w:p w:rsidR="00D95D39" w:rsidRDefault="00D95D3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95D39" w:rsidRDefault="00553B72">
      <w:pPr>
        <w:jc w:val="center"/>
        <w:rPr>
          <w:rFonts w:ascii="Times New Roman" w:eastAsiaTheme="minorEastAsia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РД(балл)</m:t>
                </m:r>
              </m:sub>
            </m:sSub>
          </m:e>
          <m: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j</m:t>
            </m:r>
          </m:sup>
        </m:sSubSup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</w:rPr>
          <m:t>=</m:t>
        </m:r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РД(балл)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Балл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color w:val="000000" w:themeColor="text1"/>
            <w:sz w:val="28"/>
          </w:rPr>
          <m:t>,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</w:t>
      </w:r>
    </w:p>
    <w:p w:rsidR="00D95D39" w:rsidRDefault="00553B72">
      <w:pPr>
        <w:rPr>
          <w:rFonts w:ascii="Times New Roman" w:eastAsiaTheme="minorEastAsia" w:hAnsi="Times New Roman" w:cs="Times New Roman"/>
          <w:color w:val="000000" w:themeColor="text1"/>
          <w:sz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</w:rPr>
        <w:t>где:</w:t>
      </w:r>
    </w:p>
    <w:p w:rsidR="00D95D39" w:rsidRDefault="00553B72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Балл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</w:rPr>
          <m:t xml:space="preserve">         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количество баллов, набранных в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-м периоде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-той медицинской организацией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группы.</w:t>
      </w:r>
    </w:p>
    <w:p w:rsidR="00D95D39" w:rsidRDefault="00553B72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Общий объем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средств, направляемых на оплату медицинской помощи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с учетом показателей результативности деятельности в медицинскую организацию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группы за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период определяется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путем суммирования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>1 и 2 частей,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а для медицинских организаций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группы за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период  –  равняется нулю.</w:t>
      </w:r>
    </w:p>
    <w:p w:rsidR="00D95D39" w:rsidRDefault="00553B7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Осуществление выплат ст</w:t>
      </w:r>
      <w:r>
        <w:rPr>
          <w:rFonts w:ascii="Times New Roman" w:hAnsi="Times New Roman" w:cs="Times New Roman"/>
          <w:color w:val="000000" w:themeColor="text1"/>
          <w:sz w:val="28"/>
        </w:rPr>
        <w:t>имулирующего характера медицинской организации, оказывающей медицинскую помощь в амбулаторных условиях, по результатам оценки ее деятельности, производится в полном объеме при условии снижения показателей смертности прикрепленного к ней населения в возраст</w:t>
      </w:r>
      <w:r>
        <w:rPr>
          <w:rFonts w:ascii="Times New Roman" w:hAnsi="Times New Roman" w:cs="Times New Roman"/>
          <w:color w:val="000000" w:themeColor="text1"/>
          <w:sz w:val="28"/>
        </w:rPr>
        <w:t>е от 30 до 69 лет (за исключением смертности от внешних причин) и (или) смертности детей в возрасте 0-17 лет (за исключением смертности от внешних причин) (далее – показатели смертности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прикрепленного населения (взрослого и детского), а так же фактического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выполнения не менее 90 процентов установленных решением Комиссии по разработке территориальной программы ОМС объемов предоставления медицинской помощи с профилактической и иными целями, а также по поводу заболеваний (посещений и обращений соответственно).</w:t>
      </w:r>
      <w:proofErr w:type="gramEnd"/>
    </w:p>
    <w:p w:rsidR="00D95D39" w:rsidRDefault="00553B72">
      <w:pPr>
        <w:pStyle w:val="ConsPlusNormal"/>
        <w:ind w:firstLine="72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Показатель смертности взрослого населения рассчитывается на 1000 прикрепленного населения в возрасте от 30 до 69 лет, показатель смертности детей – на 100 тысяч прикрепленных детей в возрасте 0-17 лет.</w:t>
      </w:r>
    </w:p>
    <w:p w:rsidR="00D95D39" w:rsidRDefault="00553B72">
      <w:pPr>
        <w:pStyle w:val="ConsPlusNormal"/>
        <w:ind w:firstLine="72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>Если в предшествующем и текущем периодах показатель с</w:t>
      </w:r>
      <w:r>
        <w:rPr>
          <w:rFonts w:ascii="Times New Roman" w:hAnsi="Times New Roman" w:cs="Times New Roman"/>
          <w:color w:val="000000" w:themeColor="text1"/>
          <w:sz w:val="28"/>
        </w:rPr>
        <w:t>мертности взрослого населения и (или) детей равен 0, выплаты стимулирующего характера производятся без учета данного показателя.</w:t>
      </w:r>
    </w:p>
    <w:p w:rsidR="00D95D39" w:rsidRDefault="00553B72">
      <w:pPr>
        <w:pStyle w:val="ConsPlusNormal"/>
        <w:ind w:firstLine="720"/>
        <w:jc w:val="both"/>
        <w:rPr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lastRenderedPageBreak/>
        <w:t>При анализе фактического выполнения установленных решением Комиссии по разработке территориальной программы ОМС объемов предост</w:t>
      </w:r>
      <w:r>
        <w:rPr>
          <w:rFonts w:ascii="Times New Roman" w:hAnsi="Times New Roman" w:cs="Times New Roman"/>
          <w:color w:val="000000" w:themeColor="text1"/>
          <w:sz w:val="28"/>
        </w:rPr>
        <w:t>авления медицинской помощи учитывается средний процент выполнения объемов предоставления медицинской помощи с профилактической и иными целями, и по поводу заболеваний.</w:t>
      </w:r>
      <w:proofErr w:type="gramEnd"/>
    </w:p>
    <w:p w:rsidR="00D95D39" w:rsidRDefault="00553B72">
      <w:pPr>
        <w:pStyle w:val="ConsPlusNormal"/>
        <w:ind w:firstLine="72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если достигнуто снижение показателей смертности взрослого населения и (или) де</w:t>
      </w:r>
      <w:r>
        <w:rPr>
          <w:rFonts w:ascii="Times New Roman" w:hAnsi="Times New Roman" w:cs="Times New Roman"/>
          <w:color w:val="000000" w:themeColor="text1"/>
          <w:sz w:val="28"/>
        </w:rPr>
        <w:t>тей, а выполнение медицинской организацией указанных объемов медицинской помощи составило менее 90 процентов, при расчете размера выплат стимулирующего характера применяется понижающий коэффициент 0,9.</w:t>
      </w:r>
    </w:p>
    <w:p w:rsidR="00D95D39" w:rsidRDefault="00553B72">
      <w:pPr>
        <w:pStyle w:val="ConsPlusNormal"/>
        <w:ind w:firstLine="72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если не достигнуто снижение показателей смер</w:t>
      </w:r>
      <w:r>
        <w:rPr>
          <w:rFonts w:ascii="Times New Roman" w:hAnsi="Times New Roman" w:cs="Times New Roman"/>
          <w:color w:val="000000" w:themeColor="text1"/>
          <w:sz w:val="28"/>
        </w:rPr>
        <w:t>тности взрослого населения и (или) детей, а выполнение медицинской организацией указанных объемов медицинской помощи составило 90 процентов и более, при расчете размера выплат стимулирующего характера применяется понижающий коэффициент 0,9.</w:t>
      </w:r>
    </w:p>
    <w:p w:rsidR="00D95D39" w:rsidRDefault="00553B7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если </w:t>
      </w:r>
      <w:r>
        <w:rPr>
          <w:rFonts w:ascii="Times New Roman" w:hAnsi="Times New Roman" w:cs="Times New Roman"/>
          <w:color w:val="000000" w:themeColor="text1"/>
          <w:sz w:val="28"/>
        </w:rPr>
        <w:t>не достигнуто снижение показателей смертности взрослого населения и (или) детей и выполнение медицинской организацией указанных объемов медицинской помощи составило менее 90 процентов, к сумме стимулирующих выплат применяется понижающий коэффициент 0,85.»</w:t>
      </w:r>
    </w:p>
    <w:p w:rsidR="00D95D39" w:rsidRDefault="00553B7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средств, направляемых на выплаты медицинским организациям в случае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целевых значений показателей результативности деятельности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5% от базового норматива финансирования на прикрепившихся лиц.</w:t>
      </w:r>
    </w:p>
    <w:p w:rsidR="00D95D39" w:rsidRDefault="00553B7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Мониторинг достижения значений показа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телей результативности деятельности по каждой медицинской организации и ранжирование медицинских организаций осуществляется Комиссией по разработке территориальной программы ОМС ежеквартально (по итогам работы за 1 квартал текущего года, за период декабрь </w:t>
      </w:r>
      <w:r>
        <w:rPr>
          <w:rFonts w:ascii="Times New Roman" w:hAnsi="Times New Roman" w:cs="Times New Roman"/>
          <w:color w:val="000000" w:themeColor="text1"/>
          <w:sz w:val="28"/>
        </w:rPr>
        <w:t>предыдущего года – май текущего года (включительно), за период декабрь предыдущего года – август текущего года (включительно), за период декабрь предыдущего года - ноябрь текущего года (включительно).</w:t>
      </w:r>
      <w:proofErr w:type="gramEnd"/>
    </w:p>
    <w:p w:rsidR="00D95D39" w:rsidRDefault="00553B72">
      <w:pPr>
        <w:pStyle w:val="ConsPlusNormal"/>
        <w:spacing w:before="120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Осуществление выплат по результатам оценки достижения м</w:t>
      </w:r>
      <w:r>
        <w:rPr>
          <w:rFonts w:ascii="Times New Roman" w:hAnsi="Times New Roman"/>
          <w:color w:val="000000" w:themeColor="text1"/>
          <w:sz w:val="28"/>
        </w:rPr>
        <w:t>едицинскими организациями, оказывающими медицинскую помощь в амбулаторных условиях, значений показателей результативности деятельности осуществляется по итогам года.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При этом выплаты по итогам года распределяются на основе сведений об оказанной медицинской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помощи за период декабрь предыдущего года - ноябрь текущего года (включительно) и включаются в счет за ноябрь.</w:t>
      </w:r>
      <w:r>
        <w:rPr>
          <w:color w:val="000000" w:themeColor="text1"/>
        </w:rPr>
        <w:t xml:space="preserve"> </w:t>
      </w:r>
    </w:p>
    <w:p w:rsidR="00D95D39" w:rsidRDefault="00553B72">
      <w:pPr>
        <w:pStyle w:val="ConsPlusNormal"/>
        <w:ind w:firstLine="72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Если по итогам года отсутствуют медицинские организации, включенные в III группу, средства, предназначенные для осуществления стимулирующих вып</w:t>
      </w:r>
      <w:r>
        <w:rPr>
          <w:rFonts w:ascii="Times New Roman" w:hAnsi="Times New Roman" w:cs="Times New Roman"/>
          <w:color w:val="000000" w:themeColor="text1"/>
          <w:sz w:val="28"/>
        </w:rPr>
        <w:t>лат медицинским организациям III группы, распределяются между медицинскими организациями II группы в соответствии с установленной методикой (с учетом численности прикрепленного населения).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 Тарифы на оплату единиц объема медицинской помощи (медицинск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услуга, посещение, обращение (законченный случай)), мероприятий, по диспансеризации и профилактическим осмотрам отдельных категорий граждан на 2024 год: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3.1.5.1. Тарифы на оплату посещений, обращений (кроме консультативного приема):</w:t>
      </w:r>
    </w:p>
    <w:tbl>
      <w:tblPr>
        <w:tblW w:w="4947" w:type="pct"/>
        <w:tblLayout w:type="fixed"/>
        <w:tblLook w:val="04A0" w:firstRow="1" w:lastRow="0" w:firstColumn="1" w:lastColumn="0" w:noHBand="0" w:noVBand="1"/>
      </w:tblPr>
      <w:tblGrid>
        <w:gridCol w:w="3793"/>
        <w:gridCol w:w="2126"/>
        <w:gridCol w:w="1984"/>
        <w:gridCol w:w="2126"/>
      </w:tblGrid>
      <w:tr w:rsidR="00D95D39">
        <w:trPr>
          <w:trHeight w:val="1343"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 иными целями,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 неотложной форме,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в связи с заболеванием, рублей</w:t>
            </w:r>
          </w:p>
        </w:tc>
      </w:tr>
      <w:tr w:rsidR="00D95D39">
        <w:trPr>
          <w:trHeight w:val="26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Взрослая сеть</w:t>
            </w:r>
          </w:p>
        </w:tc>
      </w:tr>
      <w:tr w:rsidR="00D95D39">
        <w:trPr>
          <w:trHeight w:val="26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программа ОМС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Терапия       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216,89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908,40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1 008,57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Кардиология*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246,96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1 294,95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Ревматология*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246,96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1 294,95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216,89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1 008,57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Аллергология  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410,92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1 805,47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Неврология    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257,31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1 270,04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Нефрология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216,89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1 008,57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216,89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1 008,57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Гериатрия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216,89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908,40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1 008,57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231,06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1 170,45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болезни*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325,62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1 307,41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Эндокринология*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446,22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1 892,63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Хирургия      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231,06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1 170,45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Урология      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186,97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821,79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Травматология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231,06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1 170,45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Акушерство-гинекология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302,77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1 929,97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180,07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1 245,15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Офтальмология 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154,36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983,66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231,06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1 170,45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216,89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1 008,57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Дерматология*  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186,31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1 319,85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238,57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999,24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1 109,41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Онкология*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209,95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976,29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Лечебная физкультура*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206,04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</w:tr>
      <w:tr w:rsidR="00D95D39">
        <w:trPr>
          <w:trHeight w:val="732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 неотложной форме в приемном отделении без последующей госпитализации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779,62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</w:tr>
      <w:tr w:rsidR="00D95D39">
        <w:trPr>
          <w:trHeight w:val="488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помощь в травматологическом пункте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1 475,59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D95D39"/>
        </w:tc>
      </w:tr>
      <w:tr w:rsidR="00D95D39">
        <w:trPr>
          <w:trHeight w:val="732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оказанная средним медицинским персоналом, ведущим самостоятельный амбулаторный прием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726,72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806,86</w:t>
            </w:r>
          </w:p>
        </w:tc>
      </w:tr>
      <w:tr w:rsidR="00D95D39">
        <w:trPr>
          <w:trHeight w:val="32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Сверх базовой программы ОМС 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964,45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>
            <w:pPr>
              <w:jc w:val="right"/>
              <w:rPr>
                <w:sz w:val="24"/>
                <w:szCs w:val="24"/>
              </w:rPr>
            </w:pP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Наркология*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423,89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>
            <w:pPr>
              <w:jc w:val="right"/>
              <w:rPr>
                <w:sz w:val="24"/>
                <w:szCs w:val="24"/>
              </w:rPr>
            </w:pP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Психотерапия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521,32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>
            <w:pPr>
              <w:jc w:val="right"/>
              <w:rPr>
                <w:sz w:val="24"/>
                <w:szCs w:val="24"/>
              </w:rPr>
            </w:pP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486,27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>
            <w:pPr>
              <w:jc w:val="right"/>
              <w:rPr>
                <w:sz w:val="24"/>
                <w:szCs w:val="24"/>
              </w:rPr>
            </w:pP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Венерология*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511,12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1 323,93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Фтизиатрия*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784,38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>
            <w:pPr>
              <w:jc w:val="right"/>
              <w:rPr>
                <w:sz w:val="24"/>
                <w:szCs w:val="24"/>
              </w:rPr>
            </w:pPr>
          </w:p>
        </w:tc>
      </w:tr>
      <w:tr w:rsidR="00D95D39">
        <w:trPr>
          <w:trHeight w:val="276"/>
        </w:trPr>
        <w:tc>
          <w:tcPr>
            <w:tcW w:w="3793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при оказании паллиативной медицинской помощи в амбулаторных условиях, в том числе на дому (за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исключением посещений на дому выездными патронажными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бригадами)*</w:t>
            </w: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506,40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D95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D95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D39">
        <w:trPr>
          <w:trHeight w:val="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*тарифы применяются независимо от возраста пациента</w:t>
            </w:r>
          </w:p>
        </w:tc>
      </w:tr>
      <w:tr w:rsidR="00D95D39">
        <w:trPr>
          <w:trHeight w:val="26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сеть</w:t>
            </w:r>
          </w:p>
        </w:tc>
      </w:tr>
      <w:tr w:rsidR="00D95D39">
        <w:trPr>
          <w:trHeight w:val="26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программа ОМС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Педиатрия     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327,09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1 374,97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1 556,44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327,09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1 556,44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Аллергология  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431,46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1 895,74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Неврология    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270,18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1 333,55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327,09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1 556,44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Нефрология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327,09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1 556,44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Хирургия      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242,62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1 228,97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Травматология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242,62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1 228,97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Акушерство-гинекология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317,90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2 026,49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189,08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1 307,41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Офтальмология      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1 032,84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242,62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/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1 228,97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250,52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1 053,05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1 164,91</w:t>
            </w:r>
          </w:p>
        </w:tc>
      </w:tr>
      <w:tr w:rsidR="00D95D39">
        <w:trPr>
          <w:trHeight w:val="778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оказанная средним медицинским персоналом, ведущим самостоятельный амбулаторный прием 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182,19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763,06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847,20</w:t>
            </w:r>
          </w:p>
        </w:tc>
      </w:tr>
      <w:tr w:rsidR="00D95D39">
        <w:trPr>
          <w:trHeight w:val="778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 неотложной форме в приемном отделении без последующей госпитализации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779,62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D95D39">
            <w:pPr>
              <w:jc w:val="right"/>
              <w:rPr>
                <w:sz w:val="24"/>
                <w:szCs w:val="24"/>
              </w:rPr>
            </w:pPr>
          </w:p>
        </w:tc>
      </w:tr>
      <w:tr w:rsidR="00D95D39">
        <w:trPr>
          <w:trHeight w:val="26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Сверх базовой программы ОМС</w:t>
            </w:r>
          </w:p>
        </w:tc>
      </w:tr>
      <w:tr w:rsidR="00D95D39">
        <w:trPr>
          <w:trHeight w:val="260"/>
        </w:trPr>
        <w:tc>
          <w:tcPr>
            <w:tcW w:w="37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1 012,70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оказании медицинской помощи мобильными медицинскими бригадами к тарифам применяется повышающий коэффициент 1,2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3.1.5.2. Тариф 1 УЕТ по стоматологии – 117,69 рублей.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3.1.5.2.1. Классификатор основных медицинских услуг по оказанию первичной медико-санит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специализированной стоматологической помощи, оказанной в амбулаторных условиях представлен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 8 к Тарифному соглашению.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-284"/>
        <w:jc w:val="both"/>
        <w:rPr>
          <w:rFonts w:ascii="Times New Roman" w:eastAsia="Times New Roman" w:hAnsi="Times New Roman" w:cs="Times New Roman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3.1.5.3. Тарифы на отдельные медицинские услуги: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3.1.5.3.1. Тарифы на отдельные медицинские услуги, применяемые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оплате амбулаторной медицинской помощи, в том числе для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межучрежденческих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расчетов представлены в приложении № 9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3.1.5.3.2. Тарифы на медицинские услуги, финансирование которых осуществляется в соответствии с нормативами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финансовых затрат на единицу объема медицинской помощи, установленными Территориальной программой ОМС из средств, не входящих в расчет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нормативов представлены в приложении № 10 к Тарифному соглашению.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3.1.5.3.3. Тарифы на медицинские услуги по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проведению диспансеризации 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ослого населения представлены в приложении № 11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3.1.5.3.4. Тарифы на медицинские услуги по проведению углубленной диспансеризации 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ослого населения гражданам, переболевшим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 (COVID-19) представлены в приложении № 12 к Тарифному соглашению: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3.1.5.3.5. Тар</w:t>
      </w:r>
      <w:r>
        <w:rPr>
          <w:rFonts w:ascii="Times New Roman" w:eastAsia="Times New Roman" w:hAnsi="Times New Roman" w:cs="Times New Roman"/>
          <w:sz w:val="28"/>
          <w:szCs w:val="28"/>
        </w:rPr>
        <w:t>ифы на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 представлены в приложении № 13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3.1.5.3.6. Тарифы на медицинские услуги по 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представлены в приложении № 14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3.1.5.3.</w:t>
      </w:r>
      <w:r>
        <w:rPr>
          <w:rFonts w:ascii="Times New Roman" w:eastAsia="Times New Roman" w:hAnsi="Times New Roman" w:cs="Times New Roman"/>
          <w:sz w:val="28"/>
          <w:szCs w:val="28"/>
        </w:rPr>
        <w:t>7. Тарифы на медицинские услуги по проведению профилактических медицинских осмотров несовершеннолетним представлены в приложении № 15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3.1.5.3.8. Тарифы на медицинские услуги по проведению профилактических медицинских осмотров взросл</w:t>
      </w:r>
      <w:r>
        <w:rPr>
          <w:rFonts w:ascii="Times New Roman" w:eastAsia="Times New Roman" w:hAnsi="Times New Roman" w:cs="Times New Roman"/>
          <w:sz w:val="28"/>
          <w:szCs w:val="28"/>
        </w:rPr>
        <w:t>ому населению представлены в приложении № 16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3.1.5.3.9. Тарифы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медицинские услуги, оказываемые в центрах здоровья 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 17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3.1.5.3.10. Тарифы на медицинские услуги по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нсеризации для оценки репродуктивного здоровья женщин и мужчин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приложении № 18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3.1.5.3.11. Тарифы на медицинские услуги по проведению диспансерного наблюдения представлены в приложении № 19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.5.3.12. Тарифы на медицинские услуги по проведению медицинской реабилитации в амбулаторных условиях представлены в приложении № 20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3.1.6. Базовые нормативы финансовых затрат на финансовое обеспечение структурных подразделений медиц</w:t>
      </w:r>
      <w:r>
        <w:rPr>
          <w:rFonts w:ascii="Times New Roman" w:eastAsia="Times New Roman" w:hAnsi="Times New Roman" w:cs="Times New Roman"/>
          <w:sz w:val="28"/>
          <w:szCs w:val="28"/>
        </w:rPr>
        <w:t>инских организаций на 2024 год:</w:t>
      </w:r>
    </w:p>
    <w:p w:rsidR="00D95D39" w:rsidRDefault="00553B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фельдшерский здравпункт, фельдшерско-акушерский пункт, обслуживающий от 100 до 900 жителей, - 1 230,5 тыс. рублей,</w:t>
      </w:r>
    </w:p>
    <w:p w:rsidR="00D95D39" w:rsidRDefault="00553B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фельдшерский здравпункт, фельдшерско-акушерский пункт, обслуживающий от 900 до 1500 жителей, - 2 460,9 тыс. рублей,</w:t>
      </w:r>
    </w:p>
    <w:p w:rsidR="00D95D39" w:rsidRDefault="00553B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фельдшерский здравпункт, фельдшерско-акушерский пункт, обслуживающий от 1500 до 2000 жителей, - 2 907,1 тыс. рублей.</w:t>
      </w:r>
      <w:r>
        <w:t xml:space="preserve"> </w:t>
      </w:r>
    </w:p>
    <w:p w:rsidR="00D95D39" w:rsidRDefault="00553B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финансового обе</w:t>
      </w:r>
      <w:r>
        <w:rPr>
          <w:rFonts w:ascii="Times New Roman" w:eastAsia="Times New Roman" w:hAnsi="Times New Roman" w:cs="Times New Roman"/>
          <w:sz w:val="28"/>
          <w:szCs w:val="28"/>
        </w:rPr>
        <w:t>спечения фельдшерских здравпунктов, фельдшерско-акушерских пунктов обслуживающий до 100 жителей, согласно Методическим рекомендациям по способам оплаты, рассчитан с применением коэффициента уровня 0,72 к размеру финансового обеспечения фельдшерского здравп</w:t>
      </w:r>
      <w:r>
        <w:rPr>
          <w:rFonts w:ascii="Times New Roman" w:eastAsia="Times New Roman" w:hAnsi="Times New Roman" w:cs="Times New Roman"/>
          <w:sz w:val="28"/>
          <w:szCs w:val="28"/>
        </w:rPr>
        <w:t>ункта, фельдшерско-акушерского пункта, обслуживающего от 100 до 900 жителей и составил 885,96 тыс. рублей.</w:t>
      </w:r>
    </w:p>
    <w:p w:rsidR="00D95D39" w:rsidRDefault="00553B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финансового обеспечения фельдшерских здравпунктов, фельдшерско-акушерских пунктов, обслуживающих от 2000 и более жителей согласно Методическим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рекомендациям по способам оплаты, рассчитан с применением коэффициента уровня 1,42 к размеру финансового обеспечения фельдшерского здравпункта, фельдшерско-акушерского пункта, обслуживающего от 1500 до 2000 жителей и составил 4 128,08 тыс. рублей.</w:t>
      </w:r>
    </w:p>
    <w:p w:rsidR="00D95D39" w:rsidRDefault="00553B7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рование фельдшерских здравпунктов и фельдшерско-акушерских пунктов осуществляется по нормативу финансирования структурного подразделения медицинской организации, из средств, не включенных в сумму финансового обеспечения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r>
        <w:rPr>
          <w:rFonts w:ascii="Times New Roman" w:eastAsia="Times New Roman" w:hAnsi="Times New Roman" w:cs="Times New Roman"/>
          <w:sz w:val="28"/>
          <w:szCs w:val="28"/>
        </w:rPr>
        <w:t>ы специфики оказания медицинской помощи, применяемые к базовому нормативу финансовых затрат на финансовое обеспечение структурных подразделений медицинской организации, учитывающие критерии соответствия их требованиям, установленным Приказом № 543н, а такж</w:t>
      </w:r>
      <w:r>
        <w:rPr>
          <w:rFonts w:ascii="Times New Roman" w:eastAsia="Times New Roman" w:hAnsi="Times New Roman" w:cs="Times New Roman"/>
          <w:sz w:val="28"/>
          <w:szCs w:val="28"/>
        </w:rPr>
        <w:t>е повышающие коэффициенты, учитывающие проведение санитарно-гигиенического обучения женщин по вопросам грудного вскармливания, предупреждения заболеваний репродуктивной системы, абортов и инфекций, передаваемых половым путем фельдшером или медицинской сест</w:t>
      </w:r>
      <w:r>
        <w:rPr>
          <w:rFonts w:ascii="Times New Roman" w:eastAsia="Times New Roman" w:hAnsi="Times New Roman" w:cs="Times New Roman"/>
          <w:sz w:val="28"/>
          <w:szCs w:val="28"/>
        </w:rPr>
        <w:t>рой при отсутствии акушеров представлены в приложении № 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Тарифному соглашению.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Размер и структура тарифов на оплату медицинской помощи, оказанной в стационарных условиях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размер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обеспечения стационарной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Липецкой области, в расчете на одно застрахованное лицо, определенны</w:t>
      </w:r>
      <w:r>
        <w:rPr>
          <w:rFonts w:ascii="Times New Roman" w:eastAsia="Times New Roman" w:hAnsi="Times New Roman" w:cs="Times New Roman"/>
          <w:sz w:val="28"/>
          <w:szCs w:val="28"/>
        </w:rPr>
        <w:t>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обязательного медицинского страхования на 2024 год составляет 7 120,27 рублей.</w:t>
      </w:r>
      <w:proofErr w:type="gramEnd"/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3.2.2. Перечень клинико-статистических групп заболеваний, с указанием коэффициентов относительной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затратоемкости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КСГ представлен в приложении № 22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 Размер средней стоимости законченного случая лечения, включенного в КСГ (баз</w:t>
      </w:r>
      <w:r>
        <w:rPr>
          <w:rFonts w:ascii="Times New Roman" w:eastAsia="Times New Roman" w:hAnsi="Times New Roman" w:cs="Times New Roman"/>
          <w:sz w:val="28"/>
          <w:szCs w:val="28"/>
        </w:rPr>
        <w:t>овая ставка по круглосуточным стационарам):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2024 год размер средней стоимости законченного случая лечения по круглосуточному стационару установлен в сумме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28 005,25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3.2.4. Поправочные коэффициенты оплаты КСГ.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3.2.4.1. Коэффициенты уровня (подуро</w:t>
      </w:r>
      <w:r>
        <w:rPr>
          <w:rFonts w:ascii="Times New Roman" w:eastAsia="Times New Roman" w:hAnsi="Times New Roman" w:cs="Times New Roman"/>
          <w:sz w:val="28"/>
          <w:szCs w:val="28"/>
        </w:rPr>
        <w:t>вня) оказания медицинской помощи в круглосуточных стационарах (КУС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Gen5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D95D39">
        <w:tc>
          <w:tcPr>
            <w:tcW w:w="478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Уровень/Подуровень оказания медицинской помощи</w:t>
            </w:r>
          </w:p>
        </w:tc>
        <w:tc>
          <w:tcPr>
            <w:tcW w:w="51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уровня/подуровня оказания медицинской помощи</w:t>
            </w:r>
          </w:p>
        </w:tc>
      </w:tr>
      <w:tr w:rsidR="00D95D39">
        <w:tc>
          <w:tcPr>
            <w:tcW w:w="478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51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D95D39">
        <w:tc>
          <w:tcPr>
            <w:tcW w:w="9889" w:type="dxa"/>
            <w:gridSpan w:val="2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уровень</w:t>
            </w:r>
          </w:p>
        </w:tc>
      </w:tr>
      <w:tr w:rsidR="00D95D39">
        <w:tc>
          <w:tcPr>
            <w:tcW w:w="478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Подуровень 2.1.</w:t>
            </w:r>
          </w:p>
        </w:tc>
        <w:tc>
          <w:tcPr>
            <w:tcW w:w="51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D95D39">
        <w:tc>
          <w:tcPr>
            <w:tcW w:w="478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Подуровень 2.2.</w:t>
            </w:r>
          </w:p>
        </w:tc>
        <w:tc>
          <w:tcPr>
            <w:tcW w:w="51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D95D39">
        <w:tc>
          <w:tcPr>
            <w:tcW w:w="478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Подуровень 2.3.</w:t>
            </w:r>
          </w:p>
        </w:tc>
        <w:tc>
          <w:tcPr>
            <w:tcW w:w="51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D95D39">
        <w:tc>
          <w:tcPr>
            <w:tcW w:w="9889" w:type="dxa"/>
            <w:gridSpan w:val="2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уровень</w:t>
            </w:r>
          </w:p>
        </w:tc>
      </w:tr>
      <w:tr w:rsidR="00D95D39">
        <w:tc>
          <w:tcPr>
            <w:tcW w:w="478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Подуровень 3.1.</w:t>
            </w:r>
          </w:p>
        </w:tc>
        <w:tc>
          <w:tcPr>
            <w:tcW w:w="51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D95D39">
        <w:tc>
          <w:tcPr>
            <w:tcW w:w="478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Подуровень 3.2.</w:t>
            </w:r>
          </w:p>
        </w:tc>
        <w:tc>
          <w:tcPr>
            <w:tcW w:w="51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</w:tr>
    </w:tbl>
    <w:p w:rsidR="00D95D39" w:rsidRDefault="00D95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D39" w:rsidRDefault="00553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КСГ, при оплате по которым не применяется коэффициент уровня (подуровня) медицинской организации</w:t>
      </w:r>
    </w:p>
    <w:tbl>
      <w:tblPr>
        <w:tblW w:w="4877" w:type="pct"/>
        <w:tblLayout w:type="fixed"/>
        <w:tblLook w:val="04A0" w:firstRow="1" w:lastRow="0" w:firstColumn="1" w:lastColumn="0" w:noHBand="0" w:noVBand="1"/>
      </w:tblPr>
      <w:tblGrid>
        <w:gridCol w:w="1074"/>
        <w:gridCol w:w="8813"/>
      </w:tblGrid>
      <w:tr w:rsidR="00D95D39">
        <w:trPr>
          <w:trHeight w:val="31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№ КСГ</w:t>
            </w:r>
          </w:p>
        </w:tc>
        <w:tc>
          <w:tcPr>
            <w:tcW w:w="881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КСГ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st01.001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Беременность без патологии, дородовая госпитализация в отделение сестринского ухода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st02.002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Беременность, закончившаяся абортивным исходом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st02.006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Послеродовой сепсис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st02.012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женских половых органах (уровень 3)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st03.002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Ангионевротический отек, анафилактический шок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st04.001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Язва желудка и двенадцатиперстной кишки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st09.003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мужских половых органах, дети (уровень 3)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st09.004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мужских половых органах, дети (уровень 4)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st09.008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почке и мочевыделительной системе, дети (уровень 4)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st09.009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почке и мочевыделительной системе, дети (уровень 5)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st09.010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почке и мочевыделительной системе, дети (уровень 6)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st10.003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Аппендэктомия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дети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st10.005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ации по поводу грыж, дети (уровень 1)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st14.001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кишечнике и анальной области (уровень 1)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st15.005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Эпилепсия, судороги (уровень 1)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st15.008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ботулотоксина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(уровень 1)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st15.009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ботулотоксина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(уровень 2)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st16.003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Дорсопатии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спондилопатии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остеопатии</w:t>
            </w:r>
            <w:proofErr w:type="spellEnd"/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st16.005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Сотрясение головного мозга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st16.010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периферической нервной системе (уровень 2)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st16.011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периферической нервной системе (уровень 3)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st20.008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st20.009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st20.010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Замена речевого процессора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st21.004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4)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st21.006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6)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st21.009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факоэмульсификация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имплантацией ИОЛ)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st27.001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st27.003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Болезни желчного пузыря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st27.005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Гипертоническая болезнь в стадии обострения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st27.006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Стенокардия (кроме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нестабильной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хроническая ишемическая болезнь сердц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(уровень 1)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st27.010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Бронхит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необструктивный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симптомы и признаки, относящиеся к органам дыхания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st28.004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st28.005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st29.002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Переломы шейки бедра и костей таза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st29.003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Переломы бедренной кости, другие травмы области бедра и тазобедренного сустава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st29.004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Переломы, вывихи, растяжения области грудной клетки, верхней конечности и стопы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st29.005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Переломы, вывихи, растяжения области колена и голени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st29.012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костно-мышечной системе и суставах (уровень 4)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st29.013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костно-мышечной системе и суставах (уровень 5)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st30.004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Болезни предстательной железы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st30.008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мужских половых органах, взрослые (уровень 3)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st30.009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мужских половых органах, взрослые (уровень 4)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st30.015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почке и мочевыделительной системе, взрослые (уровень 6)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st31.002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st31.009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эндокринных железах кроме гипофиза (уровень 1)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st31.010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эндокринных железах кроме гипофиза (уровень 2)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st31.012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Артрозы, другие поражения суставов, болезни мягких тканей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st31.018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Открытые раны, поверхностные, другие и неуточненные травмы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st32.004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Операции на желчном пузыре и желчевыводящих путях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(уровень 4)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st32.010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пищеводе, желудке, двенадцатиперстной кишке (уровень 3)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st32.011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Аппендэктомия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взрослые 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st32.013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по поводу грыж, взрослые (уровень 1)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st32.014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по поводу грыж, взрослые (уровень 2)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st32.015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по поводу грыж, взрослые (уровень 3)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st36.001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Комплексное лечение с применением препаратов иммуноглобулина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st36.007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Установка, замена, заправка помп для лекарственных препаратов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st36.009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Реинфузия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аутокрови</w:t>
            </w:r>
            <w:proofErr w:type="spellEnd"/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st36.010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Баллонная внутриаортальная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контрпульсация</w:t>
            </w:r>
            <w:proofErr w:type="spellEnd"/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st36.011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Экстракорпоральная мембранная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оксигенация</w:t>
            </w:r>
            <w:proofErr w:type="spellEnd"/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st36.024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Радиойодтерапия</w:t>
            </w:r>
            <w:proofErr w:type="spellEnd"/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st36.027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st36.028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st36.029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st36.030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ием генно-инженерных биологических препаратов и селективных иммунодепрессантов (уровень 3)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st36.031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st36.032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ых биологических препаратов и селективных иммунодепрессантов (уровень 5)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st36.033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st36.034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Лечение с применением генно-инженерных биологических препаратов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селективных иммунодепрессантов (уровень 7)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st36.035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st36.036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ием генно-инженерных биологических препаратов и селективных иммунодепрессантов (уровень 9)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st36.037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st36.038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биологических препаратов и селективных иммунодепрессантов (уровень 11)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st36.039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st36.040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st36.041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st36.042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ением генно-инженерных биологических препаратов и селективных иммунодепрессантов (уровень 15)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st36.043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st36.044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нерных биологических препаратов и селективных иммунодепрессантов (уровень 17)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st36.045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st36.046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st36.047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st37.004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Медицинская реаб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илитация пациентов с заболеваниями центральной нервной системы (6 баллов по ШРМ)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st37.024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Продолжительная медицинская реабилитация пациентов с заболеваниями центральной нервной системы</w:t>
            </w:r>
          </w:p>
        </w:tc>
      </w:tr>
      <w:tr w:rsidR="00D95D39">
        <w:trPr>
          <w:trHeight w:val="315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st37.025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</w:tr>
      <w:tr w:rsidR="00D95D39">
        <w:trPr>
          <w:trHeight w:val="630"/>
        </w:trPr>
        <w:tc>
          <w:tcPr>
            <w:tcW w:w="10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st37.026</w:t>
            </w:r>
          </w:p>
        </w:tc>
        <w:tc>
          <w:tcPr>
            <w:tcW w:w="8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Продолжительная медицинская реабилитация пациентов с заболеваниями центральной нервной системы и с заболеваниями опо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рно-двигательного аппарата и периферической нервной системы (сестринский уход)</w:t>
            </w:r>
          </w:p>
        </w:tc>
      </w:tr>
    </w:tbl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3.2.4.2. Коэффициенты сложности лечения пациента (КСЛП):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66"/>
        <w:gridCol w:w="7622"/>
        <w:gridCol w:w="1843"/>
      </w:tblGrid>
      <w:tr w:rsidR="00D95D39">
        <w:trPr>
          <w:trHeight w:val="679"/>
          <w:tblHeader/>
        </w:trPr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№</w:t>
            </w:r>
          </w:p>
        </w:tc>
        <w:tc>
          <w:tcPr>
            <w:tcW w:w="7622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Случаи, для которых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установлен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КСЛП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Значение КСЛП</w:t>
            </w:r>
          </w:p>
        </w:tc>
      </w:tr>
      <w:tr w:rsidR="00D95D39"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7622" w:type="dxa"/>
          </w:tcPr>
          <w:p w:rsidR="00D95D39" w:rsidRDefault="00553B72">
            <w:pPr>
              <w:widowControl w:val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предоставление спального места и питания законному представителю несовершеннолетних (дети до 4 лет, дети старше 4 лет при наличии медицинских показаний), за исключением случаев, к которым применяется КСЛП, предусмотренный пунктом 2 настоящего перечня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0,2</w:t>
            </w:r>
          </w:p>
        </w:tc>
      </w:tr>
      <w:tr w:rsidR="00D95D39"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7622" w:type="dxa"/>
          </w:tcPr>
          <w:p w:rsidR="00D95D39" w:rsidRDefault="00553B72">
            <w:pPr>
              <w:widowControl w:val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предоставление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«Детская онкология» и (или) «Гематология»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0,6</w:t>
            </w:r>
          </w:p>
        </w:tc>
      </w:tr>
      <w:tr w:rsidR="00D95D39"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7622" w:type="dxa"/>
          </w:tcPr>
          <w:p w:rsidR="00D95D39" w:rsidRDefault="00553B72">
            <w:pPr>
              <w:widowControl w:val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оказание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медицинской помощи пациенту в возрасте старше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75 лет в случае проведения консультации врача-гериатра и за исключением случаев госпитализации на геронтологические профильные койки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0,2</w:t>
            </w:r>
          </w:p>
        </w:tc>
      </w:tr>
      <w:tr w:rsidR="00D95D39">
        <w:trPr>
          <w:trHeight w:val="469"/>
        </w:trPr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4</w:t>
            </w:r>
          </w:p>
        </w:tc>
        <w:tc>
          <w:tcPr>
            <w:tcW w:w="7622" w:type="dxa"/>
            <w:vAlign w:val="center"/>
          </w:tcPr>
          <w:p w:rsidR="00D95D39" w:rsidRDefault="00553B72">
            <w:pPr>
              <w:widowControl w:val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развертывание индивидуального поста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0,2</w:t>
            </w:r>
          </w:p>
        </w:tc>
      </w:tr>
      <w:tr w:rsidR="00D95D39"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7622" w:type="dxa"/>
          </w:tcPr>
          <w:p w:rsidR="00D95D39" w:rsidRDefault="00553B72">
            <w:pPr>
              <w:widowControl w:val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наличие у пациента тяжелой сопутствующей патологии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>, требующей оказания медицинской помощи в период госпитализации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0,6</w:t>
            </w:r>
          </w:p>
        </w:tc>
      </w:tr>
      <w:tr w:rsidR="00D95D39"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</w:t>
            </w:r>
          </w:p>
        </w:tc>
        <w:tc>
          <w:tcPr>
            <w:tcW w:w="7622" w:type="dxa"/>
          </w:tcPr>
          <w:p w:rsidR="00D95D39" w:rsidRDefault="00553B72">
            <w:pPr>
              <w:widowControl w:val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1)</w:t>
            </w:r>
            <w:r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0,05</w:t>
            </w:r>
          </w:p>
        </w:tc>
      </w:tr>
      <w:tr w:rsidR="00D95D39"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</w:tc>
        <w:tc>
          <w:tcPr>
            <w:tcW w:w="7622" w:type="dxa"/>
          </w:tcPr>
          <w:p w:rsidR="00D95D39" w:rsidRDefault="00553B72">
            <w:pPr>
              <w:widowControl w:val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2)</w:t>
            </w:r>
            <w:r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0,47</w:t>
            </w:r>
          </w:p>
        </w:tc>
      </w:tr>
      <w:tr w:rsidR="00D95D39"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</w:t>
            </w:r>
          </w:p>
        </w:tc>
        <w:tc>
          <w:tcPr>
            <w:tcW w:w="7622" w:type="dxa"/>
          </w:tcPr>
          <w:p w:rsidR="00D95D39" w:rsidRDefault="00553B72">
            <w:pPr>
              <w:widowControl w:val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3)</w:t>
            </w:r>
            <w:r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1,16</w:t>
            </w:r>
          </w:p>
        </w:tc>
      </w:tr>
      <w:tr w:rsidR="00D95D39"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9</w:t>
            </w:r>
          </w:p>
        </w:tc>
        <w:tc>
          <w:tcPr>
            <w:tcW w:w="7622" w:type="dxa"/>
          </w:tcPr>
          <w:p w:rsidR="00D95D39" w:rsidRDefault="00553B72">
            <w:pPr>
              <w:widowControl w:val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4)</w:t>
            </w:r>
            <w:r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2,07</w:t>
            </w:r>
          </w:p>
        </w:tc>
      </w:tr>
      <w:tr w:rsidR="00D95D39"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7622" w:type="dxa"/>
          </w:tcPr>
          <w:p w:rsidR="00D95D39" w:rsidRDefault="00553B72">
            <w:pPr>
              <w:widowControl w:val="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проведение сочетанных хирургических вмешательств или проведение однотипных операций на парных органах (уровень 5)</w:t>
            </w:r>
            <w:r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3,49</w:t>
            </w:r>
          </w:p>
        </w:tc>
      </w:tr>
      <w:tr w:rsidR="00D95D39"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7622" w:type="dxa"/>
          </w:tcPr>
          <w:p w:rsidR="00D95D39" w:rsidRDefault="00553B72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ение 1 этапа медицинской реабилитации пациентов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0,15</w:t>
            </w:r>
          </w:p>
        </w:tc>
      </w:tr>
      <w:tr w:rsidR="00D95D39"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7622" w:type="dxa"/>
          </w:tcPr>
          <w:p w:rsidR="00D95D39" w:rsidRDefault="00553B72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проведение сопроводительной лекарственной терапии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 злокачественных новообразованиях у взрослых в стационарных условиях в соответствии с клиническими рекомендациями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*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0,63</w:t>
            </w:r>
          </w:p>
        </w:tc>
      </w:tr>
      <w:tr w:rsidR="00D95D39"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7622" w:type="dxa"/>
          </w:tcPr>
          <w:p w:rsidR="00D95D39" w:rsidRDefault="00553B72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проведение тестирования на выявление респираторных вирусных заболеваний (грипп, COVID-19) в период госпитализации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0,05</w:t>
            </w:r>
          </w:p>
        </w:tc>
      </w:tr>
    </w:tbl>
    <w:p w:rsidR="00D95D39" w:rsidRDefault="00553B72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vertAlign w:val="superscript"/>
        </w:rPr>
        <w:t xml:space="preserve">1 </w:t>
      </w:r>
      <w:r>
        <w:rPr>
          <w:rFonts w:ascii="Times New Roman" w:hAnsi="Times New Roman"/>
          <w:color w:val="000000" w:themeColor="text1"/>
          <w:sz w:val="24"/>
        </w:rPr>
        <w:t>– наличие у пациента дополнительного диагноза (диагноза осложнения заболевания) из перечня, определенного Методическими рекомендациями</w:t>
      </w:r>
      <w:r>
        <w:rPr>
          <w:rFonts w:ascii="Times New Roman" w:hAnsi="Times New Roman"/>
          <w:color w:val="000000" w:themeColor="text1"/>
          <w:sz w:val="24"/>
        </w:rPr>
        <w:t xml:space="preserve"> по способам оплаты медицинской помощи за счет средств обязательного медицинского страхования, медицинская помощь в соответствии с которым оказывалась пациенту в период госпитализации</w:t>
      </w:r>
    </w:p>
    <w:p w:rsidR="00D95D39" w:rsidRDefault="00553B72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 xml:space="preserve"> – перечень возможных операций, а также критерии отнесения соответствую</w:t>
      </w:r>
      <w:r>
        <w:rPr>
          <w:rFonts w:ascii="Times New Roman" w:hAnsi="Times New Roman"/>
          <w:color w:val="000000" w:themeColor="text1"/>
          <w:sz w:val="24"/>
        </w:rPr>
        <w:t>щих операций к уровню КСЛП определен Методическими рекомендациями по способам оплаты медицинской помощи за счет средств обязательного медицинского страхования</w:t>
      </w:r>
    </w:p>
    <w:p w:rsidR="00D95D39" w:rsidRDefault="00553B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 проведении реабилитационных мероприятий при нахождении пациента на реанимационной койке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/или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5-ти суток, включая период после перевода на профильные койки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реанимационных мероприятий, при обязательной продолжительности реабилитационных мероприятий не менее одного часа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сутки (при условии организации отделения ранней медицинской реабилитации на не менее чем 12 коек отделения, оказывающего медицин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скую помощь по профилю «анестезиология и реанимация»,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его укомплектования в соответствии с порядком оказания медицинской помощи по медицинской реабилитации)</w:t>
      </w:r>
    </w:p>
    <w:p w:rsidR="00D95D39" w:rsidRDefault="00553B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 – стоимость КСЛП «проведение сопроводительной лекарственной терапии при злокачественных новообр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азованиях у взрослых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клиническими рекомендациями» в стационарных условиях и в условиях дневного стационара определяется без учета коэффициента дифференциации субъекта Российской Федерации.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5D39" w:rsidRDefault="00553B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если в рамках одной госпитализации возм</w:t>
      </w:r>
      <w:r>
        <w:rPr>
          <w:rFonts w:ascii="Times New Roman" w:hAnsi="Times New Roman" w:cs="Times New Roman"/>
          <w:color w:val="000000" w:themeColor="text1"/>
          <w:sz w:val="28"/>
        </w:rPr>
        <w:t>ожно применение нескольких КСЛП, итоговое значение КСЛП рассчитывается путем суммирования соответствующих КСЛП.</w:t>
      </w:r>
    </w:p>
    <w:p w:rsidR="00D95D39" w:rsidRDefault="00553B7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отсутствии оснований применения КСЛП, значение параметра КСЛП при расчете стоимости законченного случая лечения принимается </w:t>
      </w:r>
      <w:proofErr w:type="gramStart"/>
      <w:r>
        <w:rPr>
          <w:rFonts w:ascii="Times New Roman" w:hAnsi="Times New Roman" w:cs="Times New Roman"/>
          <w:sz w:val="28"/>
        </w:rPr>
        <w:t>равным</w:t>
      </w:r>
      <w:proofErr w:type="gramEnd"/>
      <w:r>
        <w:rPr>
          <w:rFonts w:ascii="Times New Roman" w:hAnsi="Times New Roman" w:cs="Times New Roman"/>
          <w:sz w:val="28"/>
        </w:rPr>
        <w:t xml:space="preserve"> 0.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КСЛП определен м</w:t>
      </w:r>
      <w:r>
        <w:rPr>
          <w:rFonts w:ascii="Times New Roman" w:eastAsia="Times New Roman" w:hAnsi="Times New Roman" w:cs="Times New Roman"/>
          <w:sz w:val="28"/>
          <w:szCs w:val="28"/>
        </w:rPr>
        <w:t>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</w:t>
      </w:r>
      <w:r>
        <w:rPr>
          <w:rFonts w:ascii="Times New Roman" w:eastAsia="Times New Roman" w:hAnsi="Times New Roman" w:cs="Times New Roman"/>
          <w:sz w:val="28"/>
          <w:szCs w:val="28"/>
        </w:rPr>
        <w:t>язательного медицинского страхования»</w:t>
      </w:r>
      <w:r>
        <w:rPr>
          <w:rFonts w:ascii="Times New Roman" w:hAnsi="Times New Roman" w:cs="Times New Roman"/>
          <w:sz w:val="28"/>
        </w:rPr>
        <w:t>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3.2.4.3. Коэффициенты специфики (КС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КСГ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Style w:val="StGen6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345"/>
        <w:gridCol w:w="2302"/>
      </w:tblGrid>
      <w:tr w:rsidR="00D95D39">
        <w:tc>
          <w:tcPr>
            <w:tcW w:w="1384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КСГ</w:t>
            </w:r>
          </w:p>
        </w:tc>
        <w:tc>
          <w:tcPr>
            <w:tcW w:w="6345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302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Коэффициент специфики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st07.001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Врожденные аномалии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системы, дети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st09.001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Операции на мужских половых органах, дети (уровень 1)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st09.002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Операции на мужских половых органах, дети (уровень 2)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st09.003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Операции на мужских половых органах, дети (уровень 3)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st09.004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Операции на мужских половых органах, дети (уровень 4)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st09.005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Операции на почке и мочевыделительной системе, дети (уровень 1)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st09.006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Операции на почке и мочевыделительной системе, дети (уровень 2)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st09.007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Операции на почке и мочевыделительной системе, дети (уровень 3)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st09.008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Операции на почке и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чевыделительной системе, дети (уровень 4)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st09.009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Операции на почке и мочевыделительной системе, дети (уровень 5)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st09.010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Операции на почке и мочевыделительной системе, дети (уровень 6)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st10.001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хирургия (уровень 1)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st10.002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хирургия (уровень 2)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st10.003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Аппендэктомия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дети 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st10.005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Операции по поводу грыж, дети (уровень 1)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st10.006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Операции по поводу грыж, дети (уровень 2)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st10.007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Операции по поводу грыж, дети (уровень 3)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st11.001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Сахарный диабет, дети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st11.002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Заболевания гипофиза, дети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st11.003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Другие болезни эндокринной системы, дети (уровень 1)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st11.004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Другие болезни эндокринной системы, дети (уровень 2)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st22.002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Другие болезни органов пищеварения, дети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st22.003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Воспалительные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артропатии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спондилопатии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дети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st22.004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Врожденные аномалии головного и спинного мозга, дети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st23.006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Астма, дети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st27.003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Болезни желчного пузыря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st27.004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Другие болезни органов пищеварения, взрослые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st27.005 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Гипертоническая болезнь в стадии обострения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st27.006 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Стенокардия (кроме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нестабильной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), хроническая ишемическая болезнь сердца (уровень 1)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st27.008 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Другие болезни сердца (уровень 1)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st27.010 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Бронхит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необструктивный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симптомы и признаки, относящиеся к органам дыхания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0,95</w:t>
            </w:r>
          </w:p>
        </w:tc>
      </w:tr>
    </w:tbl>
    <w:p w:rsidR="00D95D39" w:rsidRDefault="00D95D39">
      <w:pPr>
        <w:jc w:val="center"/>
        <w:rPr>
          <w:rFonts w:ascii="Times New Roman" w:hAnsi="Times New Roman" w:cs="Times New Roman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3.2.5. Расчет стоимости 1 случая лечения заболевания в круглосуточном стационаре.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Стоимость одного случая госпитализации в круглосуточном стационаре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ССксг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) по КСГ (за исключением КСГ, в составе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28.12.2023 № 2353 «О Программе государственных гарантий бесплатного оказания гражд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анам медицинской помощи на 2024 год и на плановый период 2025 и 2026 годов»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установлены доли заработной платы и прочих расходов), определяется по следующей формуле:</w:t>
      </w:r>
      <w:proofErr w:type="gramEnd"/>
    </w:p>
    <w:p w:rsidR="00D95D39" w:rsidRDefault="00553B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  <m:oMath>
        <m:r>
          <w:rPr>
            <w:rFonts w:ascii="Cambria Math" w:eastAsia="Cambria Math" w:hAnsi="Cambria Math" w:cs="Cambria Math"/>
            <w:color w:val="000000" w:themeColor="text1"/>
            <w:sz w:val="32"/>
          </w:rPr>
          <m:t xml:space="preserve">      </m:t>
        </m:r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32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 w:themeColor="text1"/>
                <w:sz w:val="32"/>
              </w:rPr>
              <m:t>СС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  <w:sz w:val="32"/>
              </w:rPr>
              <m:t>КСГ</m:t>
            </m:r>
          </m:sub>
        </m:sSub>
        <m:r>
          <w:rPr>
            <w:rFonts w:ascii="Cambria Math" w:eastAsia="Cambria Math" w:hAnsi="Cambria Math" w:cs="Cambria Math"/>
            <w:color w:val="000000" w:themeColor="text1"/>
            <w:sz w:val="32"/>
          </w:rPr>
          <m:t>=БС×КД×</m:t>
        </m:r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32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 w:themeColor="text1"/>
                <w:sz w:val="32"/>
              </w:rPr>
              <m:t>КЗ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  <w:sz w:val="32"/>
              </w:rPr>
              <m:t>КСГ</m:t>
            </m:r>
          </m:sub>
        </m:sSub>
        <m:r>
          <w:rPr>
            <w:rFonts w:ascii="Cambria Math" w:eastAsia="Cambria Math" w:hAnsi="Cambria Math" w:cs="Cambria Math"/>
            <w:color w:val="000000" w:themeColor="text1"/>
            <w:sz w:val="32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9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color w:val="000000" w:themeColor="text1"/>
                <w:sz w:val="29"/>
              </w:rPr>
              <m:t>КС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  <w:sz w:val="29"/>
              </w:rPr>
              <m:t>КСГ</m:t>
            </m:r>
          </m:sub>
        </m:sSub>
        <m:r>
          <w:rPr>
            <w:rFonts w:ascii="Cambria Math" w:eastAsia="Cambria Math" w:hAnsi="Cambria Math" w:cs="Cambria Math"/>
            <w:color w:val="000000" w:themeColor="text1"/>
            <w:sz w:val="29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9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 w:themeColor="text1"/>
                <w:sz w:val="29"/>
              </w:rPr>
              <m:t>КУС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  <w:sz w:val="29"/>
              </w:rPr>
              <m:t>МО</m:t>
            </m:r>
          </m:sub>
        </m:sSub>
        <m:r>
          <w:rPr>
            <w:rFonts w:ascii="Cambria Math" w:eastAsia="Cambria Math" w:hAnsi="Cambria Math" w:cs="Cambria Math"/>
            <w:color w:val="000000" w:themeColor="text1"/>
            <w:sz w:val="32"/>
          </w:rPr>
          <m:t>+БС×КД×КСЛП</m:t>
        </m:r>
      </m:oMath>
      <w:r>
        <w:rPr>
          <w:rFonts w:ascii="Times New Roman" w:hAnsi="Times New Roman" w:cs="Times New Roman"/>
          <w:color w:val="000000" w:themeColor="text1"/>
          <w:sz w:val="28"/>
        </w:rPr>
        <w:t>, где:</w:t>
      </w:r>
    </w:p>
    <w:p w:rsidR="00D95D39" w:rsidRDefault="00D95D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 w:rsidR="00D95D39">
        <w:trPr>
          <w:gridAfter w:val="1"/>
          <w:wAfter w:w="62" w:type="dxa"/>
        </w:trPr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БС</w:t>
            </w:r>
          </w:p>
        </w:tc>
        <w:tc>
          <w:tcPr>
            <w:tcW w:w="74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базовая ставка, рублей;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КД</w:t>
            </w:r>
          </w:p>
        </w:tc>
        <w:tc>
          <w:tcPr>
            <w:tcW w:w="75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коэффициент дифференциации, рассчитанный в соответствии с Постановлением № 462);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28"/>
                        <w:szCs w:val="28"/>
                      </w:rPr>
                      <m:t>КЗ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28"/>
                        <w:szCs w:val="28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коэффициент относительной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затратоемкости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КСГ, к которой отнесен данный случай госпитализации;</w:t>
            </w:r>
            <w:proofErr w:type="gramEnd"/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eastAsia="Calibri" w:cs="Times New Roman"/>
                <w:color w:val="000000" w:themeColor="text1"/>
                <w:sz w:val="29"/>
                <w:szCs w:val="29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color w:val="000000" w:themeColor="text1"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данной КСГ);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color w:val="000000" w:themeColor="text1"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КСЛП</w:t>
            </w:r>
          </w:p>
        </w:tc>
        <w:tc>
          <w:tcPr>
            <w:tcW w:w="75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оэффициент сложности лечения пациента (при необходимости, сумма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применяемых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КСЛП)</w:t>
            </w:r>
          </w:p>
        </w:tc>
      </w:tr>
    </w:tbl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Стоимость одного случая госпитализации в круглосуточном стационаре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ССксг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) по КСГ в составе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28.12.2023 № 2353 «О Программе государственных гарантий бесплатного оказания гражданам медицинской помощи на 2024 год и на плановый период 2025 и 2026 годов»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установлены доли заработной платы и прочих ра</w:t>
      </w:r>
      <w:r>
        <w:rPr>
          <w:rFonts w:ascii="Times New Roman" w:hAnsi="Times New Roman" w:cs="Times New Roman"/>
          <w:color w:val="000000" w:themeColor="text1"/>
          <w:sz w:val="28"/>
        </w:rPr>
        <w:t>сходов, определяется по следующей формуле:</w:t>
      </w:r>
      <w:proofErr w:type="gramEnd"/>
    </w:p>
    <w:p w:rsidR="00D95D39" w:rsidRDefault="00553B72">
      <w:pPr>
        <w:pStyle w:val="ConsPlusNormal"/>
        <w:tabs>
          <w:tab w:val="left" w:pos="567"/>
          <w:tab w:val="right" w:pos="9498"/>
        </w:tabs>
        <w:ind w:right="-143"/>
        <w:jc w:val="center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СС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КСГ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=БС×</m:t>
        </m:r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КЗ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КСГ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×</m:t>
        </m:r>
        <m:d>
          <m:d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ЗП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+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color w:val="000000" w:themeColor="text1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eastAsiaTheme="minorHAnsi" w:hAnsi="Cambria Math" w:cstheme="minorBidi"/>
                    <w:color w:val="000000" w:themeColor="text1"/>
                    <w:sz w:val="24"/>
                    <w:szCs w:val="24"/>
                    <w:lang w:eastAsia="en-US"/>
                  </w:rPr>
                  <m:t>ЗП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color w:val="000000" w:themeColor="text1"/>
                    <w:sz w:val="24"/>
                    <w:szCs w:val="29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color w:val="000000" w:themeColor="text1"/>
                    <w:sz w:val="24"/>
                    <w:szCs w:val="24"/>
                    <w:lang w:eastAsia="en-US"/>
                  </w:rPr>
                  <m:t>КС</m:t>
                </m:r>
              </m:e>
              <m:sub>
                <m:r>
                  <w:rPr>
                    <w:rFonts w:ascii="Cambria Math" w:eastAsiaTheme="minorHAnsi" w:hAnsi="Cambria Math" w:cstheme="minorBidi"/>
                    <w:color w:val="000000" w:themeColor="text1"/>
                    <w:sz w:val="24"/>
                    <w:szCs w:val="24"/>
                    <w:lang w:eastAsia="en-US"/>
                  </w:rPr>
                  <m:t>КСГ</m:t>
                </m:r>
              </m:sub>
            </m:sSub>
            <m:r>
              <w:rPr>
                <w:rFonts w:ascii="Cambria Math" w:eastAsiaTheme="minorHAnsi" w:hAnsi="Cambria Math" w:cstheme="minorBidi"/>
                <w:color w:val="000000" w:themeColor="text1"/>
                <w:sz w:val="24"/>
                <w:szCs w:val="24"/>
                <w:lang w:eastAsia="en-US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color w:val="000000" w:themeColor="text1"/>
                    <w:sz w:val="24"/>
                    <w:szCs w:val="29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color w:val="000000" w:themeColor="text1"/>
                    <w:sz w:val="24"/>
                    <w:szCs w:val="24"/>
                    <w:lang w:eastAsia="en-US"/>
                  </w:rPr>
                  <m:t>КУС</m:t>
                </m:r>
              </m:e>
              <m:sub>
                <m:r>
                  <w:rPr>
                    <w:rFonts w:ascii="Cambria Math" w:eastAsiaTheme="minorHAnsi" w:hAnsi="Cambria Math" w:cstheme="minorBidi"/>
                    <w:color w:val="000000" w:themeColor="text1"/>
                    <w:sz w:val="24"/>
                    <w:szCs w:val="24"/>
                    <w:lang w:eastAsia="en-US"/>
                  </w:rPr>
                  <m:t>МО</m:t>
                </m:r>
              </m:sub>
            </m:sSub>
            <m:r>
              <w:rPr>
                <w:rFonts w:ascii="Cambria Math" w:eastAsiaTheme="minorHAnsi" w:hAnsi="Cambria Math" w:cstheme="minorBidi"/>
                <w:color w:val="000000" w:themeColor="text1"/>
                <w:sz w:val="24"/>
                <w:szCs w:val="24"/>
                <w:lang w:eastAsia="en-US"/>
              </w:rPr>
              <m:t>×КД</m:t>
            </m:r>
          </m:e>
        </m:d>
        <m:r>
          <w:rPr>
            <w:rFonts w:ascii="Cambria Math" w:eastAsia="Cambria Math" w:hAnsi="Cambria Math" w:cs="Cambria Math"/>
            <w:color w:val="000000" w:themeColor="text1"/>
            <w:sz w:val="24"/>
            <w:szCs w:val="24"/>
          </w:rPr>
          <m:t>+БС×КД</m:t>
        </m:r>
      </m:oMath>
      <w:r>
        <w:rPr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×КСЛП</m:t>
        </m:r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510"/>
        <w:gridCol w:w="286"/>
      </w:tblGrid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БС</w:t>
            </w:r>
          </w:p>
        </w:tc>
        <w:tc>
          <w:tcPr>
            <w:tcW w:w="77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КД</w:t>
            </w:r>
          </w:p>
        </w:tc>
        <w:tc>
          <w:tcPr>
            <w:tcW w:w="77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коэффициент дифференциации, рассчитанный в соответствии с Постановлением № 462);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коэффициент относительной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затратоемкости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по КСГ, к которой отнесен данный случай госпитализации;</w:t>
            </w:r>
            <w:proofErr w:type="gramEnd"/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доля заработной платы и прочих расходов в структуре стоимости КСГ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установленная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Правительства Российской Федерации от 28.12.2023 № 2353 «О Программе государственных гарантий бесплатного оказания гражданам медицинской помощи на 2024 год и на плановый период 2025 и 2026 годов»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(приводится далее);</w:t>
            </w:r>
          </w:p>
        </w:tc>
      </w:tr>
      <w:tr w:rsidR="00D95D39">
        <w:trPr>
          <w:gridAfter w:val="1"/>
          <w:wAfter w:w="286" w:type="dxa"/>
        </w:trPr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eastAsia="Calibri" w:cs="Times New Roman"/>
                <w:color w:val="000000" w:themeColor="text1"/>
                <w:sz w:val="29"/>
                <w:szCs w:val="29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color w:val="000000" w:themeColor="text1"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коэф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данной КСГ);</w:t>
            </w:r>
          </w:p>
        </w:tc>
      </w:tr>
      <w:tr w:rsidR="00D95D39">
        <w:trPr>
          <w:gridAfter w:val="1"/>
          <w:wAfter w:w="286" w:type="dxa"/>
        </w:trPr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color w:val="000000" w:themeColor="text1"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КСЛП</w:t>
            </w:r>
          </w:p>
        </w:tc>
        <w:tc>
          <w:tcPr>
            <w:tcW w:w="77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коэффициент сложности лечения пациента (при необходимости, сумма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применяемых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КСЛП).</w:t>
            </w:r>
          </w:p>
        </w:tc>
      </w:tr>
    </w:tbl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заработной платы и прочих расходов в структуре стоимости КСГ, </w:t>
      </w:r>
      <w:r>
        <w:rPr>
          <w:rFonts w:ascii="Times New Roman" w:hAnsi="Times New Roman" w:cs="Times New Roman"/>
          <w:sz w:val="28"/>
        </w:rPr>
        <w:t xml:space="preserve">установленная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28.12.2023 № 2353 «О Программе государственных гарантий бесплатного оказания гражданам медицинской помощи на 2024 год и на плановый период 2025 и 2026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таблице:</w:t>
      </w:r>
    </w:p>
    <w:tbl>
      <w:tblPr>
        <w:tblW w:w="9985" w:type="dxa"/>
        <w:tblInd w:w="93" w:type="dxa"/>
        <w:tblLook w:val="04A0" w:firstRow="1" w:lastRow="0" w:firstColumn="1" w:lastColumn="0" w:noHBand="0" w:noVBand="1"/>
      </w:tblPr>
      <w:tblGrid>
        <w:gridCol w:w="1037"/>
        <w:gridCol w:w="7992"/>
        <w:gridCol w:w="956"/>
      </w:tblGrid>
      <w:tr w:rsidR="00D95D39">
        <w:trPr>
          <w:trHeight w:val="59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КСГ</w:t>
            </w:r>
          </w:p>
        </w:tc>
        <w:tc>
          <w:tcPr>
            <w:tcW w:w="81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КСГ</w:t>
            </w:r>
          </w:p>
        </w:tc>
        <w:tc>
          <w:tcPr>
            <w:tcW w:w="89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Дзп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st02.015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Операции на женских половых органах (уровень 5)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38,49%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st02.016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Операции на женских половых органах (уровень 6)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31,98%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st02.017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Операции на женских половых органах (уровень 7)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33,61%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st02.014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операции при недержании мочи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30,45%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st06.004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дерматозов с применением наружной терапии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97,47%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st06.005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Лечение дерматозов с применением наружной терапии, физиотерапии,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плазмафереза</w:t>
            </w:r>
            <w:proofErr w:type="spellEnd"/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98,49%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st06.006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дерматозов с применением наружной и системной терапии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99,04%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st06.007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98,00%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st09.011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Операции на почке и мочевыделительной системе, дети (уровень 7)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16,23%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st10.008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Другие операции на органах брюшной полости, дети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32,42%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st12.015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Коронавирусная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инфекция COVID-19 (уровень 1)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91,12%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st12.016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Коронавирусная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инфекция COVID-19 (уровень 2)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61,30%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st12.017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Коронавирусная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инфекция COVID-19 (уровень 3)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63,24%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st12.018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Коронавирусная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инфекция COVID-19 (уровень 4)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77,63%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st14.004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Операции на кишечнике и анальной области (уровень 4)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33,32%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st19.123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операции при ЗНО (уровень 1)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28,13%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st19.124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Прочие операции при ЗНО (уровень 2)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39,56%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st19.082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Лучевая терапия (уровень 8)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8,58%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st19.084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87,08%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st19.085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88,84%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st19.086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87,05%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st19.087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88,49%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st19.088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46,03%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st19.089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26,76%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st19.094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75,76%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st19.095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75,76%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st19.096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75,76%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st19.097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34,68%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st19.098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54,54%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st19.099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ЗНО лимфоидной и кроветворной тканей, лекарственная терапия с применением отдельных препаратов (по перечню),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взрослые (уровень 3)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62,75%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st19.100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5,02%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st19.101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 с применение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 отдельных препаратов (по перечню), взрослые (уровень 5)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16,99%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st19.102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26,29%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st19.122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Посттрансплантационный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период после пересадки костного мозга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62,44%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st19.144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58,94%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st19.145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44,62%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st19.146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 3)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39,95%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st19.147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20,78%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st19.148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ней), взрослые (уровень 5)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29,77%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st19.149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10,42%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st19.150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18,31%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st19.151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 8)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7,76%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st19.152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6,02%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st19.153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7,08%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st19.154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 11)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3,54%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st19.155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3,10%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st19.156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ней), взрослые (уровень 13)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2,80%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st19.157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2,24%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st19.158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1,88%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st19.159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 16)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1,62%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st19.160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1,37%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st19.161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1,10%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st19.162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 19)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0,61%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st20.010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Замена речевого процессора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0,74%</w:t>
            </w:r>
          </w:p>
        </w:tc>
      </w:tr>
      <w:tr w:rsidR="00D95D39">
        <w:trPr>
          <w:trHeight w:val="297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st21.009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Операции на органе зрения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факоэмульсификация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имплантацией ИОЛ)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14,38%</w:t>
            </w:r>
          </w:p>
        </w:tc>
      </w:tr>
      <w:tr w:rsidR="00D95D39">
        <w:trPr>
          <w:trHeight w:val="24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st30.016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Операции на почке и мочевыделительной системе, взрослые (уровень 7)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20,13%</w:t>
            </w:r>
          </w:p>
        </w:tc>
      </w:tr>
      <w:tr w:rsidR="00D95D39">
        <w:trPr>
          <w:trHeight w:val="243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st32.020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Другие операции на органах брюшной полости (уровень 4)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34,65%</w:t>
            </w:r>
          </w:p>
        </w:tc>
      </w:tr>
      <w:tr w:rsidR="00D95D39">
        <w:trPr>
          <w:trHeight w:val="240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st32.021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Другие операции на органах брюшной полости (уровень 5)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38,58%</w:t>
            </w:r>
          </w:p>
        </w:tc>
      </w:tr>
      <w:tr w:rsidR="00D95D39">
        <w:trPr>
          <w:trHeight w:val="238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st36.011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Экстракорпоральная мембранная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оксигенация</w:t>
            </w:r>
            <w:proofErr w:type="spellEnd"/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27,22%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st36.013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антимикробной терапии инфекций, вызванных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полирезистентными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микроорганизмами (уровень 1)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st36.014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антимикробной терапии инфекций, вызванных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полирезистентными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микроорганизмами (уровень 2)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st36.015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антимикробной терапии инфекций, вызванных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полирезистентными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микроорганизмами (уровень 3)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0,00%</w:t>
            </w:r>
          </w:p>
        </w:tc>
      </w:tr>
      <w:tr w:rsidR="00D95D39">
        <w:trPr>
          <w:trHeight w:val="263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st36.024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Радиойодтерапия</w:t>
            </w:r>
            <w:proofErr w:type="spellEnd"/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70,66%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st36.025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5,85%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st36.026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4,58%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st36.027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34,50%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st36.028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54,58%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st36.029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41,92%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st36.030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34,06%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st36.031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24,29%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st36.032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19,35%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st36.033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16,46%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st36.034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14,09%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st36.035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12,87%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st36.036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10,94%</w:t>
            </w:r>
          </w:p>
        </w:tc>
      </w:tr>
      <w:tr w:rsidR="00D95D39">
        <w:trPr>
          <w:trHeight w:val="595"/>
        </w:trPr>
        <w:tc>
          <w:tcPr>
            <w:tcW w:w="8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st36.037</w:t>
            </w:r>
          </w:p>
        </w:tc>
        <w:tc>
          <w:tcPr>
            <w:tcW w:w="81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8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9,46%</w:t>
            </w:r>
          </w:p>
        </w:tc>
      </w:tr>
      <w:tr w:rsidR="00D95D39">
        <w:trPr>
          <w:trHeight w:val="595"/>
        </w:trPr>
        <w:tc>
          <w:tcPr>
            <w:tcW w:w="89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st36.038</w:t>
            </w:r>
          </w:p>
        </w:tc>
        <w:tc>
          <w:tcPr>
            <w:tcW w:w="819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89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7,83%</w:t>
            </w:r>
          </w:p>
        </w:tc>
      </w:tr>
      <w:tr w:rsidR="00D95D39">
        <w:trPr>
          <w:trHeight w:val="595"/>
        </w:trPr>
        <w:tc>
          <w:tcPr>
            <w:tcW w:w="89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st36.039</w:t>
            </w:r>
          </w:p>
        </w:tc>
        <w:tc>
          <w:tcPr>
            <w:tcW w:w="819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89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7,32%</w:t>
            </w:r>
          </w:p>
        </w:tc>
      </w:tr>
      <w:tr w:rsidR="00D95D39">
        <w:trPr>
          <w:trHeight w:val="595"/>
        </w:trPr>
        <w:tc>
          <w:tcPr>
            <w:tcW w:w="89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st36.040</w:t>
            </w:r>
          </w:p>
        </w:tc>
        <w:tc>
          <w:tcPr>
            <w:tcW w:w="819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89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5,61%</w:t>
            </w:r>
          </w:p>
        </w:tc>
      </w:tr>
      <w:tr w:rsidR="00D95D39">
        <w:trPr>
          <w:trHeight w:val="595"/>
        </w:trPr>
        <w:tc>
          <w:tcPr>
            <w:tcW w:w="89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st36.041</w:t>
            </w:r>
          </w:p>
        </w:tc>
        <w:tc>
          <w:tcPr>
            <w:tcW w:w="819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89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4,55%</w:t>
            </w:r>
          </w:p>
        </w:tc>
      </w:tr>
      <w:tr w:rsidR="00D95D39">
        <w:trPr>
          <w:trHeight w:val="595"/>
        </w:trPr>
        <w:tc>
          <w:tcPr>
            <w:tcW w:w="89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st36.042</w:t>
            </w:r>
          </w:p>
        </w:tc>
        <w:tc>
          <w:tcPr>
            <w:tcW w:w="819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89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3,21%</w:t>
            </w:r>
          </w:p>
        </w:tc>
      </w:tr>
      <w:tr w:rsidR="00D95D39">
        <w:trPr>
          <w:trHeight w:val="595"/>
        </w:trPr>
        <w:tc>
          <w:tcPr>
            <w:tcW w:w="89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st36.043</w:t>
            </w:r>
          </w:p>
        </w:tc>
        <w:tc>
          <w:tcPr>
            <w:tcW w:w="819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89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1,76%</w:t>
            </w:r>
          </w:p>
        </w:tc>
      </w:tr>
      <w:tr w:rsidR="00D95D39">
        <w:trPr>
          <w:trHeight w:val="595"/>
        </w:trPr>
        <w:tc>
          <w:tcPr>
            <w:tcW w:w="89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st36.044</w:t>
            </w:r>
          </w:p>
        </w:tc>
        <w:tc>
          <w:tcPr>
            <w:tcW w:w="819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89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1,14%</w:t>
            </w:r>
          </w:p>
        </w:tc>
      </w:tr>
      <w:tr w:rsidR="00D95D39">
        <w:trPr>
          <w:trHeight w:val="595"/>
        </w:trPr>
        <w:tc>
          <w:tcPr>
            <w:tcW w:w="89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st36.045</w:t>
            </w:r>
          </w:p>
        </w:tc>
        <w:tc>
          <w:tcPr>
            <w:tcW w:w="819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89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0,90%</w:t>
            </w:r>
          </w:p>
        </w:tc>
      </w:tr>
      <w:tr w:rsidR="00D95D39">
        <w:trPr>
          <w:trHeight w:val="595"/>
        </w:trPr>
        <w:tc>
          <w:tcPr>
            <w:tcW w:w="89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st36.046</w:t>
            </w:r>
          </w:p>
        </w:tc>
        <w:tc>
          <w:tcPr>
            <w:tcW w:w="819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89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0,56%</w:t>
            </w:r>
          </w:p>
        </w:tc>
      </w:tr>
      <w:tr w:rsidR="00D95D39">
        <w:trPr>
          <w:trHeight w:val="595"/>
        </w:trPr>
        <w:tc>
          <w:tcPr>
            <w:tcW w:w="89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st36.047</w:t>
            </w:r>
          </w:p>
        </w:tc>
        <w:tc>
          <w:tcPr>
            <w:tcW w:w="819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89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0,28%</w:t>
            </w:r>
          </w:p>
        </w:tc>
      </w:tr>
    </w:tbl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3.2.6. Тарифы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оплату законченных случаев лечения заболеваний в стационарных условиях с применением методов высокотехнологичной медицинской помощи в соответствии с приложением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 1 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28.12.2023 № 2353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программе государственных гарантий бесплатного оказания гражданам медицинской помощи на 2024 год и последующий период 2025 и 2026 годов»: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967"/>
        <w:gridCol w:w="2126"/>
        <w:gridCol w:w="2835"/>
      </w:tblGrid>
      <w:tr w:rsidR="00D95D39">
        <w:trPr>
          <w:trHeight w:val="130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профиля ВМП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группы ВМП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финансовых затрат, рублей.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158 727,00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241 673,00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158 077,00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277 185,00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Гастроэнтерология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164 546,00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Гематология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185 493,00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Гематология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539 242,00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Детская хирургия в период новорожденности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327 848,00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Дерматовенерология</w:t>
            </w:r>
            <w:proofErr w:type="spellEnd"/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125 714,00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Комбустиология</w:t>
            </w:r>
            <w:proofErr w:type="spellEnd"/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668 088,00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Комбустиология</w:t>
            </w:r>
            <w:proofErr w:type="spellEnd"/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1 937 988,00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Нейрохирургия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200 037,00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Нейрохирургия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305 214,00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Нейрохирургия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195 175,00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Нейрохирургия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280 339,00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Нейрохирургия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364 805,00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Нейрохирургия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489 319,00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Неонатология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307 267,00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Неонатология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626 899,00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Онкология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234 037,00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Онкология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125 186,00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Онкология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168 010,00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Онкология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475 359,00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Онкология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89 311,00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Онкология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201 977,00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Онкология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268 821,00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Оториноларингология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140 232,00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Оториноларингология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83 035,00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Оториноларингология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160 863,00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Офтальмология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75 312,00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Офтальмология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109 406,00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Офтальмология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107 504,00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Офтальмология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148 560,00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Педиатрия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103 417,00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Педиатрия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212 405,00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Педиатрия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122 578,00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Педиатрия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210 613,00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Педиатрия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209 420,00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Педиатрия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92 391,00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Педиатрия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203 100,00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Педиатрия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271 190,00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Ревматология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164 370,00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199 124,00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230 121,00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260 837,00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147 972,00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179 013,00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222 876,00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136 982,00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162 640,00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202 067,00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287 307,00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313 443,00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344 313,00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171 011,00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318 704,00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256 135,00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812 013,00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445 396,00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392 824,00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574 147,00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637 981,00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640 306,00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428 896,00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Торакальная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176 437,00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Торакальная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307 186,00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165 709,00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339 074,00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195 740,00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262 550,00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416 620,00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343 828,00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340 252,00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Урология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117 215,00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Урология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172 953,00</w:t>
            </w:r>
          </w:p>
        </w:tc>
      </w:tr>
      <w:tr w:rsidR="00D95D39">
        <w:trPr>
          <w:trHeight w:val="307"/>
        </w:trPr>
        <w:tc>
          <w:tcPr>
            <w:tcW w:w="39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Урология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2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170 112,00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204 581,00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221 364,00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153 018,00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Эндокринология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228 784,00</w:t>
            </w:r>
          </w:p>
        </w:tc>
      </w:tr>
      <w:tr w:rsidR="00D95D39">
        <w:trPr>
          <w:trHeight w:val="307"/>
        </w:trPr>
        <w:tc>
          <w:tcPr>
            <w:tcW w:w="397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Эндокринология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39" w:rsidRDefault="00553B7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127 061,00</w:t>
            </w:r>
          </w:p>
        </w:tc>
      </w:tr>
    </w:tbl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Доли заработной платы в составе нормативов финансовых затрат в разрезе групп ВМП определены приложением № 1 к Постановлению Правительства Российской Федерации от 28.12.2023 № 2353 «О программе государственных гарантий бесплатного оказания гражд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анам медицинской помощи на 2024 год и последующий период 2025 и 2026 годов»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3.2.7. Порядок оплаты прерванных случаев оказания медицинской помощи.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етодическими рекомендациями Минист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 к прерванным случаям относятся: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случаи прерывания лечения по медицинским показаниям;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случаи лечения при переводе пациента из одного отделения медицинской организации в другое;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случаи изменения условий оказания медицинской помощи (перевода пациента из стационарных условий в усло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вия дневного стационара);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случаи перевода пациента в другую медицинскую организацию;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 случаи лечения при преждевременной выписке пациента из медицинской организации, </w:t>
      </w:r>
      <w:r>
        <w:rPr>
          <w:rFonts w:ascii="Times New Roman" w:hAnsi="Times New Roman"/>
          <w:color w:val="000000" w:themeColor="text1"/>
          <w:sz w:val="28"/>
        </w:rPr>
        <w:t>обусловленной его письменным отказом от дальнейшего лечения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случаи лечения,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чившиеся смертью пациента (летальным исходом);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период менее 3 дней включительно;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 w:themeColor="text1"/>
          <w:sz w:val="28"/>
        </w:rPr>
        <w:t>случаи медицинской реабилитац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ии по КСГ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st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37.002,</w:t>
      </w:r>
      <w:r>
        <w:rPr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st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37.003,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st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37.006,</w:t>
      </w:r>
      <w:r>
        <w:rPr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st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37.007,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st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37.024,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st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37.025, st37.026 с длительностью лечения менее количества дней, определенных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28.12.2023 № 2353 «О программе государственных гарантий бесплатн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оказания гражданам медицинской помощи на 2024 год и последующий период 2025 и 2026 годов»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методическими рекомендациями по способам оплаты медицинской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помощи за счет средств обязательного медицинского страхования.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8"/>
        </w:rPr>
        <w:t>,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если перевод пациента из од</w:t>
      </w:r>
      <w:r>
        <w:rPr>
          <w:rFonts w:ascii="Times New Roman" w:hAnsi="Times New Roman"/>
          <w:color w:val="000000" w:themeColor="text1"/>
          <w:sz w:val="28"/>
        </w:rPr>
        <w:t xml:space="preserve">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МКБ-10, </w:t>
      </w:r>
      <w:r>
        <w:rPr>
          <w:rFonts w:ascii="Times New Roman" w:hAnsi="Times New Roman"/>
          <w:color w:val="000000" w:themeColor="text1"/>
          <w:sz w:val="28"/>
        </w:rPr>
        <w:br/>
        <w:t>что и диагноз основного заболевания, и (или) являющегося следствием закономерного прогрессирования</w:t>
      </w:r>
      <w:r>
        <w:rPr>
          <w:rFonts w:ascii="Times New Roman" w:hAnsi="Times New Roman"/>
          <w:color w:val="000000" w:themeColor="text1"/>
          <w:sz w:val="28"/>
        </w:rPr>
        <w:t xml:space="preserve"> основного заболевания, внутрибольничной инфекции или осложнением основного заболевания, что не соответствует критериям оплаты случая госпитализации/лечения по двум КСГ, оплата производится в рамках одного </w:t>
      </w:r>
      <w:proofErr w:type="gramStart"/>
      <w:r>
        <w:rPr>
          <w:rFonts w:ascii="Times New Roman" w:hAnsi="Times New Roman"/>
          <w:color w:val="000000" w:themeColor="text1"/>
          <w:sz w:val="28"/>
        </w:rPr>
        <w:t>случая лечения по КСГ с наибольшим размером оплаты</w:t>
      </w:r>
      <w:r>
        <w:rPr>
          <w:rFonts w:ascii="Times New Roman" w:hAnsi="Times New Roman"/>
          <w:color w:val="000000" w:themeColor="text1"/>
          <w:sz w:val="28"/>
        </w:rPr>
        <w:t>, а отнесение такого случая к прерванным по основанию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перевода пациента из одного отделения медицинской организации в другое</w:t>
      </w:r>
      <w:r>
        <w:rPr>
          <w:rFonts w:ascii="Times New Roman" w:hAnsi="Times New Roman"/>
          <w:color w:val="000000" w:themeColor="text1"/>
          <w:sz w:val="28"/>
        </w:rPr>
        <w:t xml:space="preserve"> не производится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</w:rPr>
        <w:t xml:space="preserve">Перевод пациента из одного отделения медицинской организации </w:t>
      </w:r>
      <w:r>
        <w:rPr>
          <w:rFonts w:ascii="Times New Roman" w:hAnsi="Times New Roman"/>
          <w:color w:val="000000" w:themeColor="text1"/>
          <w:sz w:val="28"/>
        </w:rPr>
        <w:br/>
        <w:t>в другое в рамках круглосуточного или дневного стаци</w:t>
      </w:r>
      <w:r>
        <w:rPr>
          <w:rFonts w:ascii="Times New Roman" w:hAnsi="Times New Roman"/>
          <w:color w:val="000000" w:themeColor="text1"/>
          <w:sz w:val="28"/>
        </w:rPr>
        <w:t xml:space="preserve">онаров (в том числе </w:t>
      </w:r>
      <w:r>
        <w:rPr>
          <w:rFonts w:ascii="Times New Roman" w:hAnsi="Times New Roman"/>
          <w:color w:val="000000" w:themeColor="text1"/>
          <w:sz w:val="28"/>
        </w:rPr>
        <w:br/>
        <w:t xml:space="preserve">в случае перевода из круглосуточного стационара в дневной стационар и </w:t>
      </w:r>
      <w:r>
        <w:rPr>
          <w:rFonts w:ascii="Times New Roman" w:hAnsi="Times New Roman"/>
          <w:color w:val="000000" w:themeColor="text1"/>
          <w:sz w:val="28"/>
        </w:rPr>
        <w:lastRenderedPageBreak/>
        <w:t xml:space="preserve">наоборот), если это обусловлено возникновением (наличием) нового заболевания или состояния, входящего в другой класс МКБ-10 и </w:t>
      </w:r>
      <w:r>
        <w:rPr>
          <w:rFonts w:ascii="Times New Roman" w:hAnsi="Times New Roman"/>
          <w:color w:val="000000" w:themeColor="text1"/>
          <w:sz w:val="28"/>
        </w:rPr>
        <w:br/>
        <w:t>не являющегося следствием закономерног</w:t>
      </w:r>
      <w:r>
        <w:rPr>
          <w:rFonts w:ascii="Times New Roman" w:hAnsi="Times New Roman"/>
          <w:color w:val="000000" w:themeColor="text1"/>
          <w:sz w:val="28"/>
        </w:rPr>
        <w:t>о прогрессирования основного заболевания, внутрибольничной инфекции или осложнением основного заболевания, а также при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переводе пациента из одной медицинской организации в другую, оба случая лечения заболевания подлежат оплате </w:t>
      </w:r>
      <w:r>
        <w:rPr>
          <w:rFonts w:ascii="Times New Roman" w:hAnsi="Times New Roman"/>
          <w:color w:val="000000" w:themeColor="text1"/>
          <w:sz w:val="28"/>
        </w:rPr>
        <w:br/>
        <w:t>в рамках соответствующих КСГ</w:t>
      </w:r>
      <w:r>
        <w:rPr>
          <w:rFonts w:ascii="Times New Roman" w:hAnsi="Times New Roman"/>
          <w:color w:val="000000" w:themeColor="text1"/>
          <w:sz w:val="28"/>
        </w:rPr>
        <w:t xml:space="preserve">, при этом случай лечения до осуществления перевода относится </w:t>
      </w:r>
      <w:proofErr w:type="gramStart"/>
      <w:r>
        <w:rPr>
          <w:rFonts w:ascii="Times New Roman" w:hAnsi="Times New Roman"/>
          <w:color w:val="000000" w:themeColor="text1"/>
          <w:sz w:val="28"/>
        </w:rPr>
        <w:t>к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прерванным по основаниям, установлен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ным пунктом 4.1.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Методических рекомендаций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оплате случаев лечения, подлежащих оплате по 2 КСГ, случай до перевода не может считаться прерванным по основаниям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прерванности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2-4, если он подлежит оплате по 2 КСГ по следующим основаниям: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проведение медицинской реабилитации пациента после заверш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ения лечения в той же медицинской организации по поводу заболевания,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br/>
        <w:t>по которому осуществлялось лечение;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оказание медицинской помощи, связанной с установкой, заменой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порт-системы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(катетера) для лекарственной терапии злокачественных новообразований с пос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ледующим проведением лекарственной терапии или после хирургического лечения в рамках одной госпитализации;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этапное хирургическое лечение при злокачественных новообразованиях, не предусматривающее выписку пациента из стационара;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 проведение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реинфузии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аут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окрови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баллонной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внутриаортальной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контрпульсации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или экстракорпоральной мембранной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оксигенации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фоне лечения основного заболевания;</w:t>
      </w:r>
    </w:p>
    <w:p w:rsidR="00D95D39" w:rsidRDefault="00553B7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 дородовая госпитализация пациентки в отделение патологии беременности в случае пребывания в отделении патологии беремен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ности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в течение 6 дней и более с последующим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родоразрешением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 xml:space="preserve">Также осуществляется оплата по двум КСГ в случае дородовой госпитализации пациентки в отделение патологии беременности и пребывания в нем в течение 2 дней и более с последующим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родоразрешением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при оказании медицинской помощи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по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следующим МКБ 10:</w:t>
      </w:r>
    </w:p>
    <w:p w:rsidR="00D95D39" w:rsidRDefault="00553B7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- O14.1 Тяжелая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преэклампсия</w:t>
      </w:r>
      <w:proofErr w:type="spellEnd"/>
      <w:r>
        <w:rPr>
          <w:rFonts w:ascii="Times New Roman" w:hAnsi="Times New Roman"/>
          <w:color w:val="000000" w:themeColor="text1"/>
          <w:sz w:val="28"/>
        </w:rPr>
        <w:t>;</w:t>
      </w:r>
    </w:p>
    <w:p w:rsidR="00D95D39" w:rsidRDefault="00553B7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- O34.2 Послеоперационный рубец матки, требующий предоставления медицинской помощи матери;</w:t>
      </w:r>
    </w:p>
    <w:p w:rsidR="00D95D39" w:rsidRDefault="00553B7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- O36.3 Признаки внутриутробной гипоксии плода, требующие предоставления медицинск</w:t>
      </w:r>
      <w:r>
        <w:rPr>
          <w:rFonts w:ascii="Times New Roman" w:hAnsi="Times New Roman"/>
          <w:color w:val="000000" w:themeColor="text1"/>
          <w:sz w:val="28"/>
        </w:rPr>
        <w:t>ой помощи матери;</w:t>
      </w:r>
    </w:p>
    <w:p w:rsidR="00D95D39" w:rsidRDefault="00553B7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- O36.4 Внутриутробная гибель плода, требующая предоставления медицинской помощи матери;</w:t>
      </w:r>
    </w:p>
    <w:p w:rsidR="00D95D39" w:rsidRDefault="00553B7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- O42.2 Преждевременный разрыв плодных оболочек, задержка родов, связанная с проводимой терапией;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 наличие у пациента тяжелой сопутствующей патолог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ии, требующей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- проведение иммунизации против респираторно-синцитиальной вирусной инфекции в период госпитализации по поводу лечения нарушений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 возникающих в перинатальном периоде, являющихся показанием к иммунизации;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проведение антимикробной терапии инфекций, вызванных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полирезистентными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микроорганизмами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5D39" w:rsidRDefault="00553B7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Выставление случая только по КСГ </w:t>
      </w:r>
      <w:proofErr w:type="spellStart"/>
      <w:r>
        <w:rPr>
          <w:rFonts w:ascii="Times New Roman" w:hAnsi="Times New Roman"/>
          <w:color w:val="000000" w:themeColor="text1"/>
          <w:sz w:val="28"/>
          <w:lang w:val="en-US"/>
        </w:rPr>
        <w:t>st</w:t>
      </w:r>
      <w:proofErr w:type="spellEnd"/>
      <w:r>
        <w:rPr>
          <w:rFonts w:ascii="Times New Roman" w:hAnsi="Times New Roman"/>
          <w:color w:val="000000" w:themeColor="text1"/>
          <w:sz w:val="28"/>
        </w:rPr>
        <w:t>36.013–</w:t>
      </w:r>
      <w:proofErr w:type="spellStart"/>
      <w:r>
        <w:rPr>
          <w:rFonts w:ascii="Times New Roman" w:hAnsi="Times New Roman"/>
          <w:color w:val="000000" w:themeColor="text1"/>
          <w:sz w:val="28"/>
          <w:lang w:val="en-US"/>
        </w:rPr>
        <w:t>st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36.015 «Проведение антимикробной терапии инфекций, вызванных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полирезистентными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микроорганизмами (уровень 1–3)», без основной КСГ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выставление случая по двум КСГ из перечня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36.013–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36.015 «Проведение антимикробной терапии инфекций, вызванных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резистентными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микроорганизмами (уровень 1–3)» с пересекающимися сроками лечения</w:t>
      </w:r>
      <w:r>
        <w:rPr>
          <w:rFonts w:ascii="Times New Roman" w:hAnsi="Times New Roman"/>
          <w:color w:val="000000" w:themeColor="text1"/>
          <w:sz w:val="28"/>
        </w:rPr>
        <w:t xml:space="preserve"> не допускается.</w:t>
      </w:r>
    </w:p>
    <w:p w:rsidR="00D95D39" w:rsidRDefault="00D95D3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5D39" w:rsidRDefault="00553B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Перечень КСГ с оптимальной длительностью лечения до 3 дней включительно:</w:t>
      </w:r>
    </w:p>
    <w:tbl>
      <w:tblPr>
        <w:tblW w:w="101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9036"/>
      </w:tblGrid>
      <w:tr w:rsidR="00D95D3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№ КСГ</w:t>
            </w:r>
          </w:p>
        </w:tc>
        <w:tc>
          <w:tcPr>
            <w:tcW w:w="90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КСГ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st02.001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Осложнения, связанные с беременностью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st02.002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Беременность, закончившаяся абортивным исходом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st02.003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Родоразрешение</w:t>
            </w:r>
            <w:proofErr w:type="spellEnd"/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st02.004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Кесарево сечение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st02.010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женских половых органах (уровень 1)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st02.011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женских половых органах (уровень 2)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st03.002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Ангионевротический отек, анафил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актический шок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st05.008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доброкачественных заболеваниях крови и пузырном заносе &lt;*&gt;</w:t>
            </w:r>
          </w:p>
        </w:tc>
      </w:tr>
      <w:tr w:rsidR="00D95D39">
        <w:trPr>
          <w:trHeight w:val="630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st08.001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дети &lt;*&gt;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st08.002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остром лейкозе, дети &lt;*&gt;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st08.003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других злокачественных новообразованиях лимфоидной и кроветворной тканей, дети &lt;*&gt;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st09.011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почке и мочевыделительной системе, дети (уровень 7)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st12.001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Кишечные инфекции, взрослые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st12.002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Кишечные инфекции, дети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st12.010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st12.011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Респираторные инфекции верхних дыхательных путей, дети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st14.002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кишечнике и анальной области (уровень 2)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st15.008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ботулотоксина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(уровень 1) &lt;*&gt;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st15.009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ботулотоксина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(уровень 2)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st16.005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Сотрясение головного мозга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st19.007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st19.038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Установка, замена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порт-системы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st19.144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st19.145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st19.146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Лекарственная терапия при злокачественных новообразованиях (кроме лимфоидной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кроветворной тканей), взрослые (уровень 3)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st19.147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ослые (уровень 4)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st19.148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5)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st19.149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st19.150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st19.151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st19.152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ослые (уровень 9)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st19.153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st19.154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11)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st19.155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st19.156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13)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st19.157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14)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st19.158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st19.159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16) &lt;*&gt;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st19.160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17) &lt;*&gt;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st19.161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18) &lt;*&gt;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st19.162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19) &lt;*&gt;</w:t>
            </w:r>
          </w:p>
        </w:tc>
      </w:tr>
      <w:tr w:rsidR="00D95D39">
        <w:trPr>
          <w:trHeight w:val="357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st19.082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Лучевая терапия (уровень 8)</w:t>
            </w:r>
          </w:p>
        </w:tc>
      </w:tr>
      <w:tr w:rsidR="00D95D39">
        <w:trPr>
          <w:trHeight w:val="630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st19.090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st19.094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st19.097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st19.100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st20.005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st20.006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ане слуха, придаточных пазухах носа и верхних дыхательных путях (уровень 2)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st20.010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Замена речевого процессора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st21.001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1)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st21.002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2)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st21.003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3)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st21.004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4)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st21.005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5)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st21.006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6)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st21.009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факоэмульсификация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имплантацией ИОЛ)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st25.004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Диагностическое обследова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st27.012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Отравления и другие воздействия внешних причин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st30.006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мужских половых органах, взрослые (уровень 1)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st30.010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почке и мочевыделительной системе, взрослые (уровень 1)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st30.011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почке и мочевыделительной системе, взрослые (уровень 2)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st30.012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почке и мочевыделительной системе, взрослые (уровень 3)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st30.014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почке и мочевыделительной системе, взрослые (уровень 5)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st30.016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почке и мочевыделительной системе, взрослые (уровень 7)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st31.017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кожи, жировой ткани и другие болезни кожи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st32.002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желчном пузыре и желчевыводящих путях (уровень 2)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.016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операции на органах брюшной полости (уровень 1)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st34.002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органах полости рта (уровень 1)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st36.001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Комплексное лечение с применением препаратов иммуноглобулина &lt;*&gt;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st36.007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Установка, замена, заправка помп для лекарственных препаратов</w:t>
            </w:r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st36.009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Реинфузия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аутокрови</w:t>
            </w:r>
            <w:proofErr w:type="spellEnd"/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st36.010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Баллонная внутриаортальная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контрпульсация</w:t>
            </w:r>
            <w:proofErr w:type="spellEnd"/>
          </w:p>
        </w:tc>
      </w:tr>
      <w:tr w:rsidR="00D95D39">
        <w:trPr>
          <w:trHeight w:val="31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st36.011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Экстракорпоральная мембранная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оксигенация</w:t>
            </w:r>
            <w:proofErr w:type="spellEnd"/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st36.024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Радиойодтерапия</w:t>
            </w:r>
            <w:proofErr w:type="spellEnd"/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st36.025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st36.026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st36.028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и селективных иммунодепрессантов (уровень 1)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st36.029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2)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st36.030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ивных иммунодепрессантов (уровень 3)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4)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5)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st36.033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6)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st36.034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Лечение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применением генно-инженерных биологических препаратов и селективных иммунодепрессантов (уровень 7)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st36.035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8)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st36.036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генно-инженерных биологических препаратов и селективных иммунодепрессантов (уровень 9)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st36.037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10)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st36.038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11)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st36.039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12)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st36.040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применением генно-инженерных биологических препаратов и селективных иммунодепрессантов (уровень 13)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st36.041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14)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st36.042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ением генно-инженерных биологических препаратов и селективных иммунодепрессантов (уровень 15)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st36.043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16)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st36.044</w:t>
            </w:r>
          </w:p>
        </w:tc>
        <w:tc>
          <w:tcPr>
            <w:tcW w:w="903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17)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st36.045</w:t>
            </w:r>
          </w:p>
        </w:tc>
        <w:tc>
          <w:tcPr>
            <w:tcW w:w="903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18)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st36.046</w:t>
            </w:r>
          </w:p>
        </w:tc>
        <w:tc>
          <w:tcPr>
            <w:tcW w:w="903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19) &lt;*&gt;</w:t>
            </w:r>
          </w:p>
        </w:tc>
      </w:tr>
      <w:tr w:rsidR="00D95D39">
        <w:trPr>
          <w:trHeight w:val="375"/>
        </w:trPr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st36.047</w:t>
            </w:r>
          </w:p>
        </w:tc>
        <w:tc>
          <w:tcPr>
            <w:tcW w:w="9036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20) &lt;*&gt;</w:t>
            </w:r>
          </w:p>
        </w:tc>
      </w:tr>
    </w:tbl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&lt;*&gt; При условии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Законченный случай оказания медицинской помощи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по данным КСГ не может быть отнесен </w:t>
      </w:r>
      <w:r>
        <w:rPr>
          <w:rFonts w:ascii="Times New Roman" w:hAnsi="Times New Roman"/>
          <w:color w:val="000000" w:themeColor="text1"/>
          <w:sz w:val="28"/>
        </w:rPr>
        <w:t>к прерванным случаям по основаниям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связанным с длительностью лечения, </w:t>
      </w:r>
      <w:r>
        <w:rPr>
          <w:rFonts w:ascii="Times New Roman" w:hAnsi="Times New Roman"/>
          <w:color w:val="000000" w:themeColor="text1"/>
          <w:sz w:val="28"/>
        </w:rPr>
        <w:t>и оплачивается в полном объеме независимо от длительности лечения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При этом в случае наличия оснований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прерванности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, не связанных с длительностью лечения, случай оказания медицинской по</w:t>
      </w:r>
      <w:r>
        <w:rPr>
          <w:rFonts w:ascii="Times New Roman" w:hAnsi="Times New Roman" w:cs="Times New Roman"/>
          <w:color w:val="000000" w:themeColor="text1"/>
          <w:sz w:val="28"/>
        </w:rPr>
        <w:t>мощи оплачивается как прерванный на общих основаниях</w:t>
      </w:r>
      <w:r>
        <w:rPr>
          <w:rFonts w:ascii="Times New Roman" w:hAnsi="Times New Roman"/>
          <w:color w:val="000000" w:themeColor="text1"/>
          <w:sz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Размеры оплаты случаев оказания медицинской помощи, являющихся прерванными, определяется следующим образом.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0"/>
        </w:tabs>
        <w:ind w:right="-6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пациенту была выполнена хирургическая операция и (или) проведена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тромболитическая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терапия, являющиеся классификационными критериями отнесения данных случаев лечения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конкретным КСГ, случай оплачивается в размере:</w:t>
      </w:r>
    </w:p>
    <w:p w:rsidR="00D95D39" w:rsidRDefault="00553B72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87"/>
          <w:tab w:val="left" w:pos="9920"/>
        </w:tabs>
        <w:ind w:right="-6" w:firstLine="540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длительности лечения 3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 и менее – 80% от стоимости КСГ;</w:t>
      </w:r>
    </w:p>
    <w:p w:rsidR="00D95D39" w:rsidRDefault="00553B72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68"/>
          <w:tab w:val="left" w:pos="9920"/>
        </w:tabs>
        <w:ind w:right="-6" w:firstLine="540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длительности лечения более 3-х дней – 90% от стоимости КСГ.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0"/>
        </w:tabs>
        <w:ind w:right="-6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хирургическое лечение и (или)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тромболитическая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терапия не проводились, случай оплачивается в размере:</w:t>
      </w:r>
    </w:p>
    <w:p w:rsidR="00D95D39" w:rsidRDefault="00553B72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87"/>
          <w:tab w:val="left" w:pos="9920"/>
        </w:tabs>
        <w:ind w:right="-6" w:firstLine="540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длительности лечения 3 дня и менее – 50% от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оимости КСГ;</w:t>
      </w:r>
    </w:p>
    <w:p w:rsidR="00D95D39" w:rsidRDefault="00553B72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68"/>
          <w:tab w:val="left" w:pos="9920"/>
        </w:tabs>
        <w:ind w:right="-6" w:firstLine="540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длительности лечения более 3-х дней – 80% от стоимости КСГ.</w:t>
      </w:r>
    </w:p>
    <w:p w:rsidR="00D95D39" w:rsidRDefault="00D95D3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68"/>
          <w:tab w:val="left" w:pos="9920"/>
        </w:tabs>
        <w:ind w:left="562" w:right="-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Перечень КСГ,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предполагают хирургическое лечение или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тромболитическую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терапию</w:t>
      </w:r>
    </w:p>
    <w:tbl>
      <w:tblPr>
        <w:tblW w:w="10004" w:type="dxa"/>
        <w:tblInd w:w="93" w:type="dxa"/>
        <w:tblLook w:val="04A0" w:firstRow="1" w:lastRow="0" w:firstColumn="1" w:lastColumn="0" w:noHBand="0" w:noVBand="1"/>
      </w:tblPr>
      <w:tblGrid>
        <w:gridCol w:w="968"/>
        <w:gridCol w:w="9043"/>
      </w:tblGrid>
      <w:tr w:rsidR="00D95D39">
        <w:trPr>
          <w:trHeight w:val="58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КСГ</w:t>
            </w:r>
          </w:p>
        </w:tc>
        <w:tc>
          <w:tcPr>
            <w:tcW w:w="90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КСГ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st02.003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Родоразрешение</w:t>
            </w:r>
            <w:proofErr w:type="spellEnd"/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st02.004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Кесарево сечение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st02.010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женских половых органах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st02.011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женских половых органах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st02.012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женских половых органах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st02.013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женских половых органах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st02.014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Слинговые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операции при недержании мочи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st09.001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мужских половых органах, дети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st09.002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мужских половых органах, дети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st09.003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мужских половых органах, дети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st09.004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муж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ских половых органах, дети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st09.005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почке и мочевыделительной системе, дети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st09.006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почке и мочевыделительной системе, дети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st09.007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почке и мочевыделительной системе, дети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st09.008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почке и мочевыделительной системе, дети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st09.009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почке и мочевыделительной системе, дети (уровень 5)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st09.010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почке и мочевыделитель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ной системе, дети (уровень 6)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st10.001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Детская хирургия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st10.002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Детская хирургия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st10.003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Аппендэктомия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дети 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st10.005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по поводу грыж, дети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st10.006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по поводу грыж, дети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st10.007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по поводу грыж, дети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st13.002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Нестабильная стенокардия, инфаркт миокарда, легочная эмболия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st13.005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Нарушения ритма и проводимости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st13.007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Эндокардит, миокардит, перикардит,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кардиомиопатии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st13.008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Инфаркт миокарда, легочная эмболия, лечение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тромболитической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терапии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st13.009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Инфаркт миокарда, легочная эмболия, лечение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тромболитической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терапии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st13.010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Инфаркт миокарда, легочная эмболия, 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ечение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тромболитической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терапии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st14.001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кишечнике и анальной области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st14.002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кишечнике и анальной области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st14.003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кишечнике и анальной области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st15.015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Инфаркт мозга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st15.016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Инфаркт мозга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st16.007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центральной нервной системе и головном мозге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st16.008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центральной нервной системе и головном мозге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st16.009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периферической нервной системе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st16.010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периферической нервной системе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st16.011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периферической нервной системе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st18.002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Формирование, имплантация, реконструкция, удаление, смена дос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тупа для диализа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st19.001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st19.002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st19.003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st19.004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st19.005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Операции на кишечнике и анальной области при злокачественных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новообразованиях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st19.006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st19.007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st19.008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Операции при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злокачественных новообразованиях почки и мочевыделительной системы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st19.009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при злокачественных новообразованиях кожи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st19.010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при злокачественных новообразованиях кожи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st19.011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при злокачественных новообразованиях кожи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st19.012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при злокачественном новообразовании щитовидной железы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st19.013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при злокачественном новообразовании щитовидной железы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st19.014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Мастэктомия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другие операции при злокачественном новообразовании молочной железы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st19.015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Мастэктомия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другие операции при злокачественном новообразовании молочной железы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st19.016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st19.017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st19.018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при злокачественном новообразовании пищевода, желудка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st19.019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при злокачественном новообразовании пищевода, желудка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st19.020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при злокачественном новообразовании пищевода, желудка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st19.021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Другие операции при злокачественном новообразовании брюшной полости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st19.022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st19.023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нижних дыхательных путях и легочной ткан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и при злокачественных новообразованиях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st19.024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st19.025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st19.026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st19.123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Прочие операции при ЗНО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st19.124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Прочие операции при ЗНО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st19.038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Установка, замена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порт-системы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st19.104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Эвисцерация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малого таза при лучевых повреждениях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st20.005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органе слуха, придаточных пазухах носа и верхних дыхательных путях (уровень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st20.006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st20.007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st20.008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st20.009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st20.010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Замена речевого процессора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st21.001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е зрения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st21.002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органе зрения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st21.003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органе зрения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st21.004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органе зрения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st21.005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органе зрения (уровень 5)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st21.006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органе зрения (уровень 6)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st21.009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органе зрения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факоэмульсификация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с имплантацией ИОЛ)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st24.004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Ревматические болезни сердца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st25.004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Диагностическое обследование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системы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st25.005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сердце и коронарных сосудах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st25.006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сердце и коронарных сосудах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st25.007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сердце и коронарных сосудах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st25.008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сосудах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st25.009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сосудах (уровень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st25.010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сосудах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st25.011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сосудах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st25.012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сосудах (уровень 5)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st27.007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Стенокардия (кроме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нестабильной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), хроническая ишемическая болезнь сердца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st27.009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Другие болезни сердца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st28.002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нижних дыхательных путях и легочной ткани, органах средостения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st28.003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нижних дыхательных путях и легочной ткани, органах средостения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st28.004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st28.005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st29.007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Тяжелая множественная и сочетанная травма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политравма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st29.0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Эндопротезирование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суставов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st29.009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костно-мышечной системе и суставах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st29.010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костно-мышечной системе и суставах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st29.011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костно-мышечной системе и суставах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st29.012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костно-мышечной системе и суставах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st29.013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костно-мышечной системе и суставах (уровень 5)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st30.006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мужских половых органах, взрослые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st30.007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мужских половых органах, взрослые (уро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st30.008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мужских половых органах, взрослые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st30.009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мужских половых органах, взрослые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st30.010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почке и мочевыделительной системе, взрослые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st30.011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почке и мочевыделительной системе, взрослые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st30.012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почке и мочевыделительной системе, взрослые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st30.013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почке и мочевыделительной системе, взрослые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st30.014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почке и мочевыделительной системе, взрослые (уровень 5)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st30.015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почке и мочевыделительной системе, взрослые (уровень 6)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st31.002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коже, подкожной клетчатке, придатках кожи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st31.003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коже, подкож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ной клетчатке, придатках кожи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st31.004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коже, подкожной клетчатке, придатках кожи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st31.005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коже, подкожной клетчатке, придатках кожи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st31.006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органах кроветворения и иммунной системы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st31.007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органах кроветворения и иммунной системы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st31.008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органах кроветворения и иммунной системы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st31.009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эндокринных железах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кроме гипофиза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st31.010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эндокринных железах кроме гипофиза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st31.015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Остеомиелит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st31.019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молочной железе (кроме злокачественных новообразований)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st32.001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желчном пузыре и желчевыводящих путях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st32.002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желчном пузыре и желчевыводящих путях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st32.003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желчном пузыре и желчевыводящих путях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st32.004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желчном пузыре и желчевыводя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щих путях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st32.005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печени и поджелудочной железе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st32.006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печени и поджелудочной железе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st32.007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Панкреатит, хирургическое лечение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st32.008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пищеводе, желудке, двенадцатиперстной кишке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st32.009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пищеводе, желудке, двенадцатиперстной кишке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st32.010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пищеводе, желудке, двенадцатиперстной кишке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st32.011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Аппендэктомия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взрослы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е 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st32.013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по поводу грыж, взрослые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st32.014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по поводу грыж, взрослые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st32.015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по поводу грыж, взрослые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st32.019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по поводу грыж, взрослые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st32.016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Другие операции на органах брюшной полости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st32.017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Другие операции на органах брюшной полости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st32.018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Другие операции на органах брюшной полости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st34.002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органах полости рта (уровень 1)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st34.003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органах полости рта (уровень 2)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st34.004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органах полости рта (уровень 3)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st34.005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Операции на органах полости рта (уровень 4)</w:t>
            </w:r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st36.009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Реинфузия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аутокрови</w:t>
            </w:r>
            <w:proofErr w:type="spellEnd"/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st36.010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Баллонная внутриаортальная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контрпульсация</w:t>
            </w:r>
            <w:proofErr w:type="spellEnd"/>
          </w:p>
        </w:tc>
      </w:tr>
      <w:tr w:rsidR="00D95D39">
        <w:trPr>
          <w:trHeight w:val="296"/>
        </w:trPr>
        <w:tc>
          <w:tcPr>
            <w:tcW w:w="9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st36.011</w:t>
            </w:r>
          </w:p>
        </w:tc>
        <w:tc>
          <w:tcPr>
            <w:tcW w:w="90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Экстракорпоральная мембранная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оксигенация</w:t>
            </w:r>
            <w:proofErr w:type="spellEnd"/>
          </w:p>
        </w:tc>
      </w:tr>
    </w:tbl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0"/>
        </w:tabs>
        <w:ind w:right="-6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Случаи проведения лек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арственной терапии пациентам в возрасте 18 лет и старше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случаи медицинской реабилитации, являющиеся прерванными по основаниям 7 и 9 оплачиваются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аналогично случаям лечения, когда хирургическое вмешательство и (или)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тромболитическая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терапия не проводились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 Размер и структура тарифов на оплату медицинской помощи, оказанной в условиях дневного стационара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Средний размер финансового обеспечения медицинской помощи по дневным стационарам, оказываемой медицинскими организациями, участвующими в реали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зации территориальной программы обязательного медицинского страхования Липецкой области,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 в дневных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стационарах, установленных Территориальной программой обязательного медицинского страхования на 2024 год составляет 1 597,60 рублей. 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3.3.2. Перечень клинико-статистических групп заболеваний, с указанием коэффициентов относительной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затратоемкости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КСГ представлен в приложении № 23 к Тарифному соглашению.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3.3.3. Размер средней стоимости законченного случая лечения, включенного в КСГ (базов</w:t>
      </w:r>
      <w:r>
        <w:rPr>
          <w:rFonts w:ascii="Times New Roman" w:eastAsia="Times New Roman" w:hAnsi="Times New Roman" w:cs="Times New Roman"/>
          <w:sz w:val="28"/>
          <w:szCs w:val="28"/>
        </w:rPr>
        <w:t>ая ставка по дневным стационарам):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2024 год размер средней стоимости законченного случая лечения по дневному стационару установлен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16 027,37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Базовая ставка применяется, в том числе для осуществления межтерриториальных расчетов.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3.3.4. По</w:t>
      </w:r>
      <w:r>
        <w:rPr>
          <w:rFonts w:ascii="Times New Roman" w:eastAsia="Times New Roman" w:hAnsi="Times New Roman" w:cs="Times New Roman"/>
          <w:sz w:val="28"/>
          <w:szCs w:val="28"/>
        </w:rPr>
        <w:t>правочные коэффициенты оплаты КСГ.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3.3.4.1. Коэффициенты подуровня оказания медицинской помощи в дневных стационарах (КУС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Gen64"/>
        <w:tblW w:w="10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3"/>
        <w:gridCol w:w="4776"/>
      </w:tblGrid>
      <w:tr w:rsidR="00D95D39">
        <w:trPr>
          <w:trHeight w:val="508"/>
        </w:trPr>
        <w:tc>
          <w:tcPr>
            <w:tcW w:w="53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Подуровень оказания медицинской помощи</w:t>
            </w:r>
          </w:p>
        </w:tc>
        <w:tc>
          <w:tcPr>
            <w:tcW w:w="477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Коэффициент подуровня оказания медицинской помощи</w:t>
            </w:r>
          </w:p>
        </w:tc>
      </w:tr>
      <w:tr w:rsidR="00D95D39">
        <w:trPr>
          <w:trHeight w:val="248"/>
        </w:trPr>
        <w:tc>
          <w:tcPr>
            <w:tcW w:w="10079" w:type="dxa"/>
            <w:gridSpan w:val="2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уровень</w:t>
            </w:r>
          </w:p>
        </w:tc>
      </w:tr>
      <w:tr w:rsidR="00D95D39">
        <w:trPr>
          <w:trHeight w:val="259"/>
        </w:trPr>
        <w:tc>
          <w:tcPr>
            <w:tcW w:w="53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Подуровень 1.1.</w:t>
            </w:r>
          </w:p>
        </w:tc>
        <w:tc>
          <w:tcPr>
            <w:tcW w:w="477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0,85</w:t>
            </w:r>
          </w:p>
        </w:tc>
      </w:tr>
      <w:tr w:rsidR="00D95D39">
        <w:trPr>
          <w:trHeight w:val="248"/>
        </w:trPr>
        <w:tc>
          <w:tcPr>
            <w:tcW w:w="53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Подуровень 1.2.</w:t>
            </w:r>
          </w:p>
        </w:tc>
        <w:tc>
          <w:tcPr>
            <w:tcW w:w="477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0,87</w:t>
            </w:r>
          </w:p>
        </w:tc>
      </w:tr>
      <w:tr w:rsidR="00D95D39">
        <w:trPr>
          <w:trHeight w:val="248"/>
        </w:trPr>
        <w:tc>
          <w:tcPr>
            <w:tcW w:w="10079" w:type="dxa"/>
            <w:gridSpan w:val="2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уровень</w:t>
            </w:r>
          </w:p>
        </w:tc>
      </w:tr>
      <w:tr w:rsidR="00D95D39">
        <w:trPr>
          <w:trHeight w:val="259"/>
        </w:trPr>
        <w:tc>
          <w:tcPr>
            <w:tcW w:w="53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Подуровень 2.1.</w:t>
            </w:r>
          </w:p>
        </w:tc>
        <w:tc>
          <w:tcPr>
            <w:tcW w:w="477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0,90</w:t>
            </w:r>
          </w:p>
        </w:tc>
      </w:tr>
      <w:tr w:rsidR="00D95D39">
        <w:trPr>
          <w:trHeight w:val="248"/>
        </w:trPr>
        <w:tc>
          <w:tcPr>
            <w:tcW w:w="53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Подуровень 2.2.</w:t>
            </w:r>
          </w:p>
        </w:tc>
        <w:tc>
          <w:tcPr>
            <w:tcW w:w="477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010"/>
                <w:tab w:val="center" w:pos="228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0,93</w:t>
            </w:r>
          </w:p>
        </w:tc>
      </w:tr>
      <w:tr w:rsidR="00D95D39">
        <w:trPr>
          <w:trHeight w:val="259"/>
        </w:trPr>
        <w:tc>
          <w:tcPr>
            <w:tcW w:w="53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Подуровень 2.3.</w:t>
            </w:r>
          </w:p>
        </w:tc>
        <w:tc>
          <w:tcPr>
            <w:tcW w:w="477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0,94</w:t>
            </w:r>
          </w:p>
        </w:tc>
      </w:tr>
      <w:tr w:rsidR="00D95D39">
        <w:trPr>
          <w:trHeight w:val="248"/>
        </w:trPr>
        <w:tc>
          <w:tcPr>
            <w:tcW w:w="53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Подуровень 2.4.</w:t>
            </w:r>
          </w:p>
        </w:tc>
        <w:tc>
          <w:tcPr>
            <w:tcW w:w="477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1,00</w:t>
            </w:r>
          </w:p>
        </w:tc>
      </w:tr>
      <w:tr w:rsidR="00D95D39">
        <w:trPr>
          <w:trHeight w:val="248"/>
        </w:trPr>
        <w:tc>
          <w:tcPr>
            <w:tcW w:w="5303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Подуровень 2.5.</w:t>
            </w:r>
          </w:p>
        </w:tc>
        <w:tc>
          <w:tcPr>
            <w:tcW w:w="477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1,10</w:t>
            </w:r>
          </w:p>
        </w:tc>
      </w:tr>
    </w:tbl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3.3.4.2. Коэффициенты специфики (КС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КСГ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tbl>
      <w:tblPr>
        <w:tblStyle w:val="StGen6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345"/>
        <w:gridCol w:w="2302"/>
      </w:tblGrid>
      <w:tr w:rsidR="00D95D39">
        <w:tc>
          <w:tcPr>
            <w:tcW w:w="1384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КСГ</w:t>
            </w:r>
          </w:p>
        </w:tc>
        <w:tc>
          <w:tcPr>
            <w:tcW w:w="6345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302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Коэффициент специфики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ds02.008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Экстракорпоральное оплодотворение (уровень 1)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0,8579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ds02.009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Экстракорпоральное оплодотворение (уровень 2)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0,8579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ds02.010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Экстракорпоральное оплодотворение (уровень 3)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0,8579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ds02.011</w:t>
            </w:r>
          </w:p>
        </w:tc>
        <w:tc>
          <w:tcPr>
            <w:tcW w:w="6345" w:type="dxa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Экстракорпоральное оплодотворение (уровень 4)</w:t>
            </w:r>
          </w:p>
        </w:tc>
        <w:tc>
          <w:tcPr>
            <w:tcW w:w="2302" w:type="dxa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0,8579</w:t>
            </w:r>
          </w:p>
        </w:tc>
      </w:tr>
      <w:tr w:rsidR="00D95D39">
        <w:tc>
          <w:tcPr>
            <w:tcW w:w="1384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ds13.001</w:t>
            </w:r>
          </w:p>
        </w:tc>
        <w:tc>
          <w:tcPr>
            <w:tcW w:w="6345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Болезни системы кровообращения, взрослые</w:t>
            </w:r>
          </w:p>
        </w:tc>
        <w:tc>
          <w:tcPr>
            <w:tcW w:w="2302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1,0306</w:t>
            </w:r>
          </w:p>
        </w:tc>
      </w:tr>
    </w:tbl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3.3.4.3. Коэффициенты сложности лечения пациента (КСЛП)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66"/>
        <w:gridCol w:w="7622"/>
        <w:gridCol w:w="1843"/>
      </w:tblGrid>
      <w:tr w:rsidR="00D95D39">
        <w:trPr>
          <w:trHeight w:val="679"/>
          <w:tblHeader/>
        </w:trPr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№</w:t>
            </w:r>
          </w:p>
        </w:tc>
        <w:tc>
          <w:tcPr>
            <w:tcW w:w="7622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Случаи, для которых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установлен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КСЛП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Значение КСЛП</w:t>
            </w:r>
          </w:p>
        </w:tc>
      </w:tr>
      <w:tr w:rsidR="00D95D39">
        <w:tc>
          <w:tcPr>
            <w:tcW w:w="566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7622" w:type="dxa"/>
          </w:tcPr>
          <w:p w:rsidR="00D95D39" w:rsidRDefault="00553B72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проведение сопроводительной лекарственной терапии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 злокачественных новообразованиях у взрослых в условиях дневного стационара в соответствии с клиническими рекомендациями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*</w:t>
            </w:r>
          </w:p>
        </w:tc>
        <w:tc>
          <w:tcPr>
            <w:tcW w:w="1843" w:type="dxa"/>
            <w:vAlign w:val="center"/>
          </w:tcPr>
          <w:p w:rsidR="00D95D39" w:rsidRDefault="00553B7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1,20</w:t>
            </w:r>
          </w:p>
        </w:tc>
      </w:tr>
    </w:tbl>
    <w:p w:rsidR="00D95D39" w:rsidRDefault="00553B7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 – стоимость КСЛП «проведение сопроводительной лекарственной терапии при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локачественных новообразованиях у взрослых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клиническими рекомендациями» в стационарных условиях и в условиях дневного стационара определяется без учета коэффициента дифференциации субъекта Российской Федерации.</w:t>
      </w:r>
    </w:p>
    <w:p w:rsidR="00D95D39" w:rsidRDefault="00D95D39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D95D39" w:rsidRDefault="00553B7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отсутствии оснований пр</w:t>
      </w:r>
      <w:r>
        <w:rPr>
          <w:rFonts w:ascii="Times New Roman" w:hAnsi="Times New Roman" w:cs="Times New Roman"/>
          <w:sz w:val="28"/>
        </w:rPr>
        <w:t xml:space="preserve">именения КСЛП, значение параметра КСЛП при расчете стоимости законченного случая лечения принимается </w:t>
      </w:r>
      <w:proofErr w:type="gramStart"/>
      <w:r>
        <w:rPr>
          <w:rFonts w:ascii="Times New Roman" w:hAnsi="Times New Roman" w:cs="Times New Roman"/>
          <w:sz w:val="28"/>
        </w:rPr>
        <w:t>равным</w:t>
      </w:r>
      <w:proofErr w:type="gramEnd"/>
      <w:r>
        <w:rPr>
          <w:rFonts w:ascii="Times New Roman" w:hAnsi="Times New Roman" w:cs="Times New Roman"/>
          <w:sz w:val="28"/>
        </w:rPr>
        <w:t xml:space="preserve"> 0.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КСЛП определен м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>
        <w:rPr>
          <w:rFonts w:ascii="Times New Roman" w:hAnsi="Times New Roman" w:cs="Times New Roman"/>
          <w:sz w:val="28"/>
        </w:rPr>
        <w:t>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3.3.5. Расчет стоимости 1 случая лечения в дневном стационаре.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Стоимость одного случая лечения в дневном стационаре (</w:t>
      </w:r>
      <w:proofErr w:type="spellStart"/>
      <w:r>
        <w:rPr>
          <w:rFonts w:ascii="Times New Roman" w:hAnsi="Times New Roman" w:cs="Times New Roman"/>
          <w:sz w:val="28"/>
        </w:rPr>
        <w:t>ССксг</w:t>
      </w:r>
      <w:proofErr w:type="spellEnd"/>
      <w:r>
        <w:rPr>
          <w:rFonts w:ascii="Times New Roman" w:hAnsi="Times New Roman" w:cs="Times New Roman"/>
          <w:sz w:val="28"/>
        </w:rPr>
        <w:t xml:space="preserve">) по КСГ (за исключением КСГ, в составе которых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28.12.2023 № 2353 «О Программ</w:t>
      </w:r>
      <w:r>
        <w:rPr>
          <w:rFonts w:ascii="Times New Roman" w:hAnsi="Times New Roman" w:cs="Times New Roman"/>
          <w:sz w:val="28"/>
          <w:szCs w:val="28"/>
        </w:rPr>
        <w:t>е государственных гарантий бесплатного оказания гражданам медицинской помощи на 2024 год и на плановый период 2025 и 2026 годов»</w:t>
      </w:r>
      <w:r>
        <w:rPr>
          <w:rFonts w:ascii="Times New Roman" w:hAnsi="Times New Roman" w:cs="Times New Roman"/>
          <w:sz w:val="28"/>
        </w:rPr>
        <w:t xml:space="preserve"> установлены доли заработной платы и прочих расходов), определяется по следующей формуле:</w:t>
      </w:r>
      <w:proofErr w:type="gramEnd"/>
    </w:p>
    <w:p w:rsidR="00D95D39" w:rsidRDefault="00D95D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95D39" w:rsidRDefault="00553B7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32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 w:themeColor="text1"/>
                <w:sz w:val="32"/>
              </w:rPr>
              <m:t>СС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  <w:sz w:val="32"/>
              </w:rPr>
              <m:t>КСГ</m:t>
            </m:r>
          </m:sub>
        </m:sSub>
        <m:r>
          <w:rPr>
            <w:rFonts w:ascii="Cambria Math" w:eastAsia="Cambria Math" w:hAnsi="Cambria Math" w:cs="Cambria Math"/>
            <w:color w:val="000000" w:themeColor="text1"/>
            <w:sz w:val="32"/>
          </w:rPr>
          <m:t>=БС×КД×</m:t>
        </m:r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32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 w:themeColor="text1"/>
                <w:sz w:val="32"/>
              </w:rPr>
              <m:t>КЗ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  <w:sz w:val="32"/>
              </w:rPr>
              <m:t>КСГ</m:t>
            </m:r>
          </m:sub>
        </m:sSub>
        <m:r>
          <w:rPr>
            <w:rFonts w:ascii="Cambria Math" w:eastAsia="Cambria Math" w:hAnsi="Cambria Math" w:cs="Cambria Math"/>
            <w:color w:val="000000" w:themeColor="text1"/>
            <w:sz w:val="32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9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color w:val="000000" w:themeColor="text1"/>
                <w:sz w:val="29"/>
              </w:rPr>
              <m:t>КС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  <w:sz w:val="29"/>
              </w:rPr>
              <m:t>КСГ</m:t>
            </m:r>
          </m:sub>
        </m:sSub>
        <m:r>
          <w:rPr>
            <w:rFonts w:ascii="Cambria Math" w:eastAsia="Cambria Math" w:hAnsi="Cambria Math" w:cs="Cambria Math"/>
            <w:color w:val="000000" w:themeColor="text1"/>
            <w:sz w:val="29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9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 w:themeColor="text1"/>
                <w:sz w:val="29"/>
              </w:rPr>
              <m:t>КУС</m:t>
            </m:r>
          </m:e>
          <m:sub>
            <m:r>
              <w:rPr>
                <w:rFonts w:ascii="Cambria Math" w:eastAsia="Cambria Math" w:hAnsi="Cambria Math" w:cs="Cambria Math"/>
                <w:color w:val="000000" w:themeColor="text1"/>
                <w:sz w:val="29"/>
              </w:rPr>
              <m:t>МО</m:t>
            </m:r>
          </m:sub>
        </m:sSub>
        <m:r>
          <w:rPr>
            <w:rFonts w:ascii="Cambria Math" w:eastAsia="Cambria Math" w:hAnsi="Cambria Math" w:cs="Cambria Math"/>
            <w:color w:val="000000" w:themeColor="text1"/>
            <w:sz w:val="32"/>
          </w:rPr>
          <m:t>+БС×КД×КСЛП</m:t>
        </m:r>
      </m:oMath>
      <w:r>
        <w:rPr>
          <w:rFonts w:ascii="Times New Roman" w:hAnsi="Times New Roman" w:cs="Times New Roman"/>
          <w:color w:val="000000" w:themeColor="text1"/>
          <w:sz w:val="28"/>
        </w:rPr>
        <w:t>, где:</w:t>
      </w:r>
    </w:p>
    <w:p w:rsidR="00D95D39" w:rsidRDefault="00D95D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 w:rsidR="00D95D39">
        <w:trPr>
          <w:gridAfter w:val="1"/>
          <w:wAfter w:w="62" w:type="dxa"/>
        </w:trPr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БС</w:t>
            </w:r>
          </w:p>
        </w:tc>
        <w:tc>
          <w:tcPr>
            <w:tcW w:w="74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базовая ставка, рублей;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КД</w:t>
            </w:r>
          </w:p>
        </w:tc>
        <w:tc>
          <w:tcPr>
            <w:tcW w:w="75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коэффициент дифференциации, рассчитанный в соответствии с Постановлением № 462);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коэффициент относительной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затратоемкости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КСГ, к которой отнесен данный случай госпитализации;</w:t>
            </w:r>
            <w:proofErr w:type="gramEnd"/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eastAsia="Calibri" w:cs="Times New Roman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color w:val="000000" w:themeColor="text1"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данной КСГ);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color w:val="000000" w:themeColor="text1"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КСЛП</w:t>
            </w:r>
          </w:p>
        </w:tc>
        <w:tc>
          <w:tcPr>
            <w:tcW w:w="751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коэффициент сложности лечения пациента (при необходимости, сумма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применяемых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КСЛП)</w:t>
            </w:r>
          </w:p>
        </w:tc>
      </w:tr>
    </w:tbl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Стоимость одного случая лечения в дневном стационаре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ССксг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) по КСГ в составе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28.12.2023 № 2353 «О Программе государственных гарантий бесплатного оказания гражданам медицинской помощи на 2024 год и на плановый период 2025 и 2026 годов»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установлены доли заработной платы и прочих ра</w:t>
      </w:r>
      <w:r>
        <w:rPr>
          <w:rFonts w:ascii="Times New Roman" w:hAnsi="Times New Roman" w:cs="Times New Roman"/>
          <w:color w:val="000000" w:themeColor="text1"/>
          <w:sz w:val="28"/>
        </w:rPr>
        <w:t>сходов, определяется по следующей формуле:</w:t>
      </w:r>
      <w:proofErr w:type="gramEnd"/>
    </w:p>
    <w:p w:rsidR="00D95D39" w:rsidRDefault="00553B72">
      <w:pPr>
        <w:pStyle w:val="ConsPlusNormal"/>
        <w:tabs>
          <w:tab w:val="left" w:pos="567"/>
          <w:tab w:val="right" w:pos="9498"/>
        </w:tabs>
        <w:ind w:right="-143"/>
        <w:jc w:val="center"/>
        <w:rPr>
          <w:rFonts w:ascii="Cambria Math" w:eastAsia="Cambria Math" w:hAnsi="Cambria Math" w:cs="Cambria Math"/>
          <w:color w:val="000000" w:themeColor="text1"/>
          <w:szCs w:val="22"/>
        </w:rPr>
      </w:pP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Cs w:val="22"/>
              </w:rPr>
              <m:t>СС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Cs w:val="22"/>
              </w:rPr>
              <m:t>КСГ</m:t>
            </m:r>
          </m:sub>
        </m:sSub>
        <m:r>
          <w:rPr>
            <w:rFonts w:ascii="Cambria Math" w:hAnsi="Cambria Math" w:cs="Times New Roman"/>
            <w:color w:val="000000" w:themeColor="text1"/>
            <w:szCs w:val="22"/>
          </w:rPr>
          <m:t>=БС×</m:t>
        </m:r>
        <m:sSub>
          <m:sSubPr>
            <m:ctrlPr>
              <w:rPr>
                <w:rFonts w:ascii="Cambria Math" w:eastAsia="Cambria Math" w:hAnsi="Cambria Math" w:cs="Cambria Math"/>
                <w:i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Cs w:val="22"/>
              </w:rPr>
              <m:t>КЗ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Cs w:val="22"/>
              </w:rPr>
              <m:t>КСГ</m:t>
            </m:r>
          </m:sub>
        </m:sSub>
        <m:r>
          <w:rPr>
            <w:rFonts w:ascii="Cambria Math" w:hAnsi="Cambria Math" w:cs="Times New Roman"/>
            <w:color w:val="000000" w:themeColor="text1"/>
            <w:szCs w:val="22"/>
          </w:rPr>
          <m:t>×</m:t>
        </m:r>
        <m:d>
          <m:dPr>
            <m:ctrlPr>
              <w:rPr>
                <w:rFonts w:ascii="Cambria Math" w:eastAsia="Cambria Math" w:hAnsi="Cambria Math" w:cs="Cambria Math"/>
                <w:i/>
                <w:color w:val="000000" w:themeColor="text1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Cs w:val="22"/>
                  </w:rPr>
                  <m:t>1-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Cs w:val="22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Cs w:val="22"/>
                      </w:rPr>
                      <m:t>ЗП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000000" w:themeColor="text1"/>
                <w:szCs w:val="22"/>
              </w:rPr>
              <m:t xml:space="preserve"> +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color w:val="000000" w:themeColor="text1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Cs w:val="22"/>
                  </w:rPr>
                  <m:t>Д</m:t>
                </m:r>
              </m:e>
              <m:sub>
                <m:r>
                  <w:rPr>
                    <w:rFonts w:ascii="Cambria Math" w:eastAsiaTheme="minorHAnsi" w:hAnsi="Cambria Math" w:cstheme="minorBidi"/>
                    <w:color w:val="000000" w:themeColor="text1"/>
                    <w:szCs w:val="22"/>
                    <w:lang w:eastAsia="en-US"/>
                  </w:rPr>
                  <m:t>ЗП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Cs w:val="22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color w:val="000000" w:themeColor="text1"/>
                    <w:szCs w:val="29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color w:val="000000" w:themeColor="text1"/>
                    <w:szCs w:val="22"/>
                    <w:lang w:eastAsia="en-US"/>
                  </w:rPr>
                  <m:t>КС</m:t>
                </m:r>
              </m:e>
              <m:sub>
                <m:r>
                  <w:rPr>
                    <w:rFonts w:ascii="Cambria Math" w:eastAsiaTheme="minorHAnsi" w:hAnsi="Cambria Math" w:cstheme="minorBidi"/>
                    <w:color w:val="000000" w:themeColor="text1"/>
                    <w:szCs w:val="22"/>
                    <w:lang w:eastAsia="en-US"/>
                  </w:rPr>
                  <m:t>КСГ</m:t>
                </m:r>
              </m:sub>
            </m:sSub>
            <m:r>
              <w:rPr>
                <w:rFonts w:ascii="Cambria Math" w:eastAsiaTheme="minorHAnsi" w:hAnsi="Cambria Math" w:cstheme="minorBidi"/>
                <w:color w:val="000000" w:themeColor="text1"/>
                <w:szCs w:val="22"/>
                <w:lang w:eastAsia="en-US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color w:val="000000" w:themeColor="text1"/>
                    <w:szCs w:val="29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color w:val="000000" w:themeColor="text1"/>
                    <w:szCs w:val="22"/>
                    <w:lang w:eastAsia="en-US"/>
                  </w:rPr>
                  <m:t>КУС</m:t>
                </m:r>
              </m:e>
              <m:sub>
                <m:r>
                  <w:rPr>
                    <w:rFonts w:ascii="Cambria Math" w:eastAsiaTheme="minorHAnsi" w:hAnsi="Cambria Math" w:cstheme="minorBidi"/>
                    <w:color w:val="000000" w:themeColor="text1"/>
                    <w:szCs w:val="22"/>
                    <w:lang w:eastAsia="en-US"/>
                  </w:rPr>
                  <m:t>МО</m:t>
                </m:r>
              </m:sub>
            </m:sSub>
            <m:r>
              <w:rPr>
                <w:rFonts w:ascii="Cambria Math" w:eastAsiaTheme="minorHAnsi" w:hAnsi="Cambria Math" w:cstheme="minorBidi"/>
                <w:color w:val="000000" w:themeColor="text1"/>
                <w:szCs w:val="22"/>
                <w:lang w:eastAsia="en-US"/>
              </w:rPr>
              <m:t>×КД</m:t>
            </m:r>
          </m:e>
        </m:d>
        <m:r>
          <w:rPr>
            <w:rFonts w:ascii="Cambria Math" w:eastAsia="Cambria Math" w:hAnsi="Cambria Math" w:cs="Cambria Math"/>
            <w:color w:val="000000" w:themeColor="text1"/>
            <w:szCs w:val="22"/>
          </w:rPr>
          <m:t>+БС×КД×</m:t>
        </m:r>
      </m:oMath>
      <w:r>
        <w:rPr>
          <w:color w:val="000000" w:themeColor="text1"/>
          <w:szCs w:val="22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Cs w:val="22"/>
          </w:rPr>
          <m:t>КСЛП</m:t>
        </m:r>
      </m:oMath>
      <w:r>
        <w:rPr>
          <w:rFonts w:ascii="Times New Roman" w:hAnsi="Times New Roman" w:cs="Times New Roman"/>
          <w:color w:val="000000" w:themeColor="text1"/>
          <w:szCs w:val="22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796"/>
      </w:tblGrid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БС</w:t>
            </w:r>
          </w:p>
        </w:tc>
        <w:tc>
          <w:tcPr>
            <w:tcW w:w="77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КД</w:t>
            </w:r>
          </w:p>
        </w:tc>
        <w:tc>
          <w:tcPr>
            <w:tcW w:w="77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коэффициент дифференциации, рассчитанный в соответствии с Постановлением № 462);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коэффициент относительной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затратоемкости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по КСГ, к которой отнесен данный случай госпитализации;</w:t>
            </w:r>
            <w:proofErr w:type="gramEnd"/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доля заработной платы и прочих расходов в структуре стоимости КСГ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установленная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Правительства Российской Федерации от 28.12.2023 № 2353 «О Программе государственных гарантий бесплатного оказания гражданам медицинской помощи на 2024 год и на плановый период 2025 и 2026 годов»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(приводится далее);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center"/>
              <w:rPr>
                <w:rFonts w:eastAsia="Calibri" w:cs="Times New Roman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color w:val="000000" w:themeColor="text1"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данной КСГ);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color w:val="000000" w:themeColor="text1"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color w:val="000000" w:themeColor="text1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7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коэффициент подуровня медицинской организации, в которой был пролечен пациент;</w:t>
            </w:r>
          </w:p>
        </w:tc>
      </w:tr>
      <w:tr w:rsidR="00D95D39">
        <w:tc>
          <w:tcPr>
            <w:tcW w:w="16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КСЛП</w:t>
            </w:r>
          </w:p>
        </w:tc>
        <w:tc>
          <w:tcPr>
            <w:tcW w:w="77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95D39" w:rsidRDefault="00553B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коэффициент сложности лечения пациента (при необходимости, сумма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применяемых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КСЛП).</w:t>
            </w:r>
          </w:p>
        </w:tc>
      </w:tr>
    </w:tbl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заработной платы и прочих расходов в структуре стоимости КСГ, </w:t>
      </w:r>
      <w:r>
        <w:rPr>
          <w:rFonts w:ascii="Times New Roman" w:hAnsi="Times New Roman" w:cs="Times New Roman"/>
          <w:sz w:val="28"/>
        </w:rPr>
        <w:t xml:space="preserve">установленная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28.12.2023 № 2353 «О Программе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гарантий бесплатного оказания гражданам медицинской помощи на 2024 год и на плановый период 2025 и 2026 годов»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представлена в таблице: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146"/>
        <w:gridCol w:w="8005"/>
        <w:gridCol w:w="1070"/>
      </w:tblGrid>
      <w:tr w:rsidR="00D95D39">
        <w:trPr>
          <w:trHeight w:val="9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№ КСГ</w:t>
            </w:r>
          </w:p>
        </w:tc>
        <w:tc>
          <w:tcPr>
            <w:tcW w:w="800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Наименование КСГ</w:t>
            </w:r>
          </w:p>
        </w:tc>
        <w:tc>
          <w:tcPr>
            <w:tcW w:w="107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Доля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Дзп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ds02.008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Экстракорпоральное оплодотворение (уровень 1)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18,93%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ds02.009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Экстракорпоральное оплодотворение (уровень 2)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24,10%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ds02.010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Экстракорпоральное оплодотворение (уровень 3)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21,02%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ds02.011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Экстракорпоральное оплодотворение (уровень 4)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20,44%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ds06.002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дерматозов с применением наружной терапии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97,44%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ds06.003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Лечение дерматозов с применением наружной терапии, физиотерапии,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плазмафереза</w:t>
            </w:r>
            <w:proofErr w:type="spellEnd"/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96,30%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ds06.004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дерматозов с применением наружной и системной терапии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98,27%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ds06.005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98,20%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ds12.016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хронического вирусного гепатита C (уровень 1)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11,26%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ds12.017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хронического вирусного гепатита C (уровень 2)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7,83%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ds12.018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хронического вирусного гепатита C (уровень 3)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5,30%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ds12.019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хронического вирусного гепатита C (ур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овень 4)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3,86%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ds12.020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Вирусный гепатит B хронический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дельта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агента, лекарственная терапия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71,53%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ds12.021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Вирусный гепатит B хронический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дельта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агентом, лекарственная терапия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7,74%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ds19.057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Лучевая терапия (уровень 8)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3,66%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ds19.058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78,38%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ds19.060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82,64%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ds19.061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31,86%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ds19.062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16,69%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ds19.067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53,47%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ds19.068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53,47%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ds19.069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53,47%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ds19.070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я, взрослые (уровень 4)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53,47%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ds19.071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8,46%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ds19.072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ЗНО лимфоидной и кроветворной тканей, лекарственная терапия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применением отдельных препаратов (по перечню), взрослые (уровень 2)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20,75%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ds19.073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30,70%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ds19.074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37,88%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ds19.075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0,82%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ds19.076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2,51%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ds19.077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 с применением отдельных препаратов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(по перечню), взрослые (уровень 7)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5,81%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ds19.078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9,09%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ds19.116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30,02%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ds19.117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 2)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18,02%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ds19.118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24,72%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ds19.119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23,33%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ds19.120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43,50%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ds19.121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 6)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10,53%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ds19.122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7,12%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ds19.123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15,95%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ds19.124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 9)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25,57%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ds19.125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23,83%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ds19.126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аней), взрослые (уровень 11)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12,39%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ds19.127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3,49%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ds19.128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14,59%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ds19.129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нь 14)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3,57%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ds19.130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4,96%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ds19.131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7,49%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ds19.132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 17)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5,71%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ds19.133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0,30%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ds19.134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0,31%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ds20.006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Замена речевого процессора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0,23%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ds21.007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Операции на органе зрения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факоэмульсификация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имплантацией ИОЛ)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10,32%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ds36.012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1,09%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ds36.013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0,51%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ds36.014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17,94%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ds36.015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Лечение с применением генно-инженерных биологических препаратов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селективных иммунодепрессантов (уровень 1)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4,66%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ds3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6.016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3,10%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ds36.017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1,88%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ds36.018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1,44%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ds36.019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1,30%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ds36.020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0,99%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ds36.021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3,38%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ds36.022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0,79%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ds36.023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4,69%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ds36.024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0,70%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ds36.025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0,87%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ds36.026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2,22%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ds36.027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0,94%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ds36.028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0,36%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ds36.029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0,72%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ds36.030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0,39%</w:t>
            </w:r>
          </w:p>
        </w:tc>
      </w:tr>
      <w:tr w:rsidR="00D95D39">
        <w:trPr>
          <w:trHeight w:val="300"/>
        </w:trPr>
        <w:tc>
          <w:tcPr>
            <w:tcW w:w="11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ds36.031</w:t>
            </w:r>
          </w:p>
        </w:tc>
        <w:tc>
          <w:tcPr>
            <w:tcW w:w="80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10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2,82%</w:t>
            </w:r>
          </w:p>
        </w:tc>
      </w:tr>
      <w:tr w:rsidR="00D95D39">
        <w:trPr>
          <w:trHeight w:val="300"/>
        </w:trPr>
        <w:tc>
          <w:tcPr>
            <w:tcW w:w="11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ds36.032</w:t>
            </w:r>
          </w:p>
        </w:tc>
        <w:tc>
          <w:tcPr>
            <w:tcW w:w="8005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107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0,07%</w:t>
            </w:r>
          </w:p>
        </w:tc>
      </w:tr>
      <w:tr w:rsidR="00D95D39">
        <w:trPr>
          <w:trHeight w:val="300"/>
        </w:trPr>
        <w:tc>
          <w:tcPr>
            <w:tcW w:w="11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ds36.033</w:t>
            </w:r>
          </w:p>
        </w:tc>
        <w:tc>
          <w:tcPr>
            <w:tcW w:w="8005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107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0,03%</w:t>
            </w:r>
          </w:p>
        </w:tc>
      </w:tr>
      <w:tr w:rsidR="00D95D39">
        <w:trPr>
          <w:trHeight w:val="300"/>
        </w:trPr>
        <w:tc>
          <w:tcPr>
            <w:tcW w:w="114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ds36.034</w:t>
            </w:r>
          </w:p>
        </w:tc>
        <w:tc>
          <w:tcPr>
            <w:tcW w:w="8005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95D39" w:rsidRDefault="00553B7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107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95D39" w:rsidRDefault="00553B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0,02%</w:t>
            </w:r>
          </w:p>
        </w:tc>
      </w:tr>
    </w:tbl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3.3.6. Порядок оплаты прерванных случаев оказания медицинской помощи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я» к прерванным случаям относятся: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случаи прерывания лечения по медицинским показаниям;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случаи лечения при переводе пациента из одного отделения медицинской организации в другое;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 случаи изменения условий оказания медицинской помощи (перевода пацие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нта из условий дневного стационара в стационарные условия);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случаи перевода пациента в другую медицинскую организацию;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случаи лечения при преждевременной выписке пациента из медицинской организации в случае его письменного отказа от дальнейшего лечен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случаи лечения, закончившиеся летальным исходом;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законченные случаи лечения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период менее 3 дней включительно.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8"/>
        </w:rPr>
        <w:t>,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если перевод пациента</w:t>
      </w:r>
      <w:r>
        <w:rPr>
          <w:rFonts w:ascii="Times New Roman" w:hAnsi="Times New Roman"/>
          <w:color w:val="000000" w:themeColor="text1"/>
          <w:sz w:val="28"/>
        </w:rPr>
        <w:t xml:space="preserve">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МКБ-10, </w:t>
      </w:r>
      <w:r>
        <w:rPr>
          <w:rFonts w:ascii="Times New Roman" w:hAnsi="Times New Roman"/>
          <w:color w:val="000000" w:themeColor="text1"/>
          <w:sz w:val="28"/>
        </w:rPr>
        <w:br/>
        <w:t>что и диагноз основного заболевания, и (или) являющегося следствием закономерного прогрессир</w:t>
      </w:r>
      <w:r>
        <w:rPr>
          <w:rFonts w:ascii="Times New Roman" w:hAnsi="Times New Roman"/>
          <w:color w:val="000000" w:themeColor="text1"/>
          <w:sz w:val="28"/>
        </w:rPr>
        <w:t xml:space="preserve">ования основного заболевания, внутрибольничной инфекции или осложнением основного заболевания, что не соответствует критериям оплаты случая госпитализации/лечения по двум КСГ, оплата производится в рамках одного </w:t>
      </w:r>
      <w:proofErr w:type="gramStart"/>
      <w:r>
        <w:rPr>
          <w:rFonts w:ascii="Times New Roman" w:hAnsi="Times New Roman"/>
          <w:color w:val="000000" w:themeColor="text1"/>
          <w:sz w:val="28"/>
        </w:rPr>
        <w:t xml:space="preserve">случая лечения по КСГ с наибольшим размером </w:t>
      </w:r>
      <w:r>
        <w:rPr>
          <w:rFonts w:ascii="Times New Roman" w:hAnsi="Times New Roman"/>
          <w:color w:val="000000" w:themeColor="text1"/>
          <w:sz w:val="28"/>
        </w:rPr>
        <w:t>оплаты, а отнесение такого случая к прерванным по основанию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перевода пациента из одного отделения медицинской организации в другое</w:t>
      </w:r>
      <w:r>
        <w:rPr>
          <w:rFonts w:ascii="Times New Roman" w:hAnsi="Times New Roman"/>
          <w:color w:val="000000" w:themeColor="text1"/>
          <w:sz w:val="28"/>
        </w:rPr>
        <w:t xml:space="preserve"> не производится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  <w:sz w:val="28"/>
        </w:rPr>
        <w:t xml:space="preserve">Перевод пациента из одного отделения медицинской организации </w:t>
      </w:r>
      <w:r>
        <w:rPr>
          <w:rFonts w:ascii="Times New Roman" w:hAnsi="Times New Roman"/>
          <w:color w:val="000000" w:themeColor="text1"/>
          <w:sz w:val="28"/>
        </w:rPr>
        <w:br/>
        <w:t>в другое в рамках круглосуточного или дневного</w:t>
      </w:r>
      <w:r>
        <w:rPr>
          <w:rFonts w:ascii="Times New Roman" w:hAnsi="Times New Roman"/>
          <w:color w:val="000000" w:themeColor="text1"/>
          <w:sz w:val="28"/>
        </w:rPr>
        <w:t xml:space="preserve"> стационаров (в том числе </w:t>
      </w:r>
      <w:r>
        <w:rPr>
          <w:rFonts w:ascii="Times New Roman" w:hAnsi="Times New Roman"/>
          <w:color w:val="000000" w:themeColor="text1"/>
          <w:sz w:val="28"/>
        </w:rPr>
        <w:br/>
        <w:t xml:space="preserve">в случае перевода из круглосуточного стационара в дневной стационар и наоборот), если это обусловлено возникновением (наличием) нового заболевания или состояния, входящего в другой класс МКБ-10 и </w:t>
      </w:r>
      <w:r>
        <w:rPr>
          <w:rFonts w:ascii="Times New Roman" w:hAnsi="Times New Roman"/>
          <w:color w:val="000000" w:themeColor="text1"/>
          <w:sz w:val="28"/>
        </w:rPr>
        <w:br/>
        <w:t>не являющегося следствием законо</w:t>
      </w:r>
      <w:r>
        <w:rPr>
          <w:rFonts w:ascii="Times New Roman" w:hAnsi="Times New Roman"/>
          <w:color w:val="000000" w:themeColor="text1"/>
          <w:sz w:val="28"/>
        </w:rPr>
        <w:t>мерного прогрессирования основного заболевания, внутрибольничной инфекции или осложнением основного заболевания, а также при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</w:rPr>
        <w:t xml:space="preserve">переводе пациента из одной медицинской организации в другую, оба случая лечения заболевания подлежат оплате </w:t>
      </w:r>
      <w:r>
        <w:rPr>
          <w:rFonts w:ascii="Times New Roman" w:hAnsi="Times New Roman"/>
          <w:color w:val="000000" w:themeColor="text1"/>
          <w:sz w:val="28"/>
        </w:rPr>
        <w:br/>
        <w:t>в рамках соответствующ</w:t>
      </w:r>
      <w:r>
        <w:rPr>
          <w:rFonts w:ascii="Times New Roman" w:hAnsi="Times New Roman"/>
          <w:color w:val="000000" w:themeColor="text1"/>
          <w:sz w:val="28"/>
        </w:rPr>
        <w:t>их КСГ, при этом случай лечения до осуществления перевода относится к прерванным по основаниям, установлен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ным  </w:t>
      </w:r>
      <w:r>
        <w:rPr>
          <w:rFonts w:ascii="Times New Roman" w:hAnsi="Times New Roman"/>
          <w:color w:val="000000" w:themeColor="text1"/>
          <w:sz w:val="28"/>
          <w:szCs w:val="28"/>
          <w:lang w:bidi="zh-CN"/>
        </w:rPr>
        <w:t>«Методическими рекомендациями по способам оплаты медицинской помощи за счет средств обязательного медицинского страхования»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оплате случаев 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ечения, подлежащих оплате по 2 КСГ, случай до перевода не может считаться прерванным по основаниям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прерванности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2-4, если он подлежит оплате по 2 КСГ по следующим основаниям: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- проведение медицинской реабилитации пациента после завершения лечения в той же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медицинской организации по поводу заболевания,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br/>
        <w:t>по которому осуществлялось лечение;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оказание медицинской помощи, связанной с установкой, заменой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порт-системы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(катетера) для лекарственной терапии злокачественных новообразований с последующим проведением л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екарственной терапии или после хирургического лечения в рамках одной госпитализации;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 этапное хирургическое лечение при злокачественных новообразованиях, не предусматривающее выписку пациента из стационара;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 проведение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реинфузии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аутокрови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баллонной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внут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риаортальной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контрпульсации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или экстракорпоральной мембранной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оксигенации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фоне лечения основного заболевания;</w:t>
      </w:r>
    </w:p>
    <w:p w:rsidR="00D95D39" w:rsidRDefault="00553B7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 дородовая госпитализация пациентки в отделение патологии беременности в случае пребывания в отделении патологии беременности 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 xml:space="preserve">в течение 6 дней и более с последующим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родоразрешением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 xml:space="preserve">Также осуществляется оплата по двум КСГ в случае дородовой госпитализации пациентки в отделение патологии беременности и пребывания в нем в течение 2 дней и более с последующим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родоразрешением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при ока</w:t>
      </w:r>
      <w:r>
        <w:rPr>
          <w:rFonts w:ascii="Times New Roman" w:hAnsi="Times New Roman"/>
          <w:color w:val="000000" w:themeColor="text1"/>
          <w:sz w:val="28"/>
        </w:rPr>
        <w:t xml:space="preserve">зании медицинской помощи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по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следующим МКБ 10:</w:t>
      </w:r>
    </w:p>
    <w:p w:rsidR="00D95D39" w:rsidRDefault="00553B7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- O14.1 Тяжелая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преэклампсия</w:t>
      </w:r>
      <w:proofErr w:type="spellEnd"/>
      <w:r>
        <w:rPr>
          <w:rFonts w:ascii="Times New Roman" w:hAnsi="Times New Roman"/>
          <w:color w:val="000000" w:themeColor="text1"/>
          <w:sz w:val="28"/>
        </w:rPr>
        <w:t>;</w:t>
      </w:r>
    </w:p>
    <w:p w:rsidR="00D95D39" w:rsidRDefault="00553B7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- O34.2 Послеоперационный рубец матки, требующий предоставления медицинской помощи матери;</w:t>
      </w:r>
    </w:p>
    <w:p w:rsidR="00D95D39" w:rsidRDefault="00553B7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- O36.3 Признаки внутриутробной гипоксии плода, требующие предоставления медицинской помо</w:t>
      </w:r>
      <w:r>
        <w:rPr>
          <w:rFonts w:ascii="Times New Roman" w:hAnsi="Times New Roman"/>
          <w:color w:val="000000" w:themeColor="text1"/>
          <w:sz w:val="28"/>
        </w:rPr>
        <w:t>щи матери;</w:t>
      </w:r>
    </w:p>
    <w:p w:rsidR="00D95D39" w:rsidRDefault="00553B7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- O36.4 Внутриутробная гибель плода, требующая предоставления медицинской помощи матери;</w:t>
      </w:r>
    </w:p>
    <w:p w:rsidR="00D95D39" w:rsidRDefault="00553B72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- O42.2 Преждевременный разрыв плодных оболочек, задержка родов, связанная с проводимой терапией;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 наличие у пациента тяжелой сопутствующей патологии, требующей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- проведение иммунизации против респираторно-синцитиальной вирусной инфекции в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период госпитализации по поводу лечения нарушений, возникающих в перинатальном периоде, являющихся показанием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br/>
        <w:t>к иммунизации;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 проведение антимикробной терапии инфекций, вызванных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полирезистентными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микроорганизмами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5D39" w:rsidRDefault="00553B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Перечень КСГ с оптимальной длительнос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тью лечения до 3 дней включительно:</w:t>
      </w:r>
    </w:p>
    <w:tbl>
      <w:tblPr>
        <w:tblW w:w="10043" w:type="dxa"/>
        <w:tblLook w:val="04A0" w:firstRow="1" w:lastRow="0" w:firstColumn="1" w:lastColumn="0" w:noHBand="0" w:noVBand="1"/>
      </w:tblPr>
      <w:tblGrid>
        <w:gridCol w:w="1149"/>
        <w:gridCol w:w="8894"/>
      </w:tblGrid>
      <w:tr w:rsidR="00D95D39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№ КСГ</w:t>
            </w:r>
          </w:p>
        </w:tc>
        <w:tc>
          <w:tcPr>
            <w:tcW w:w="8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КСГ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ds02.001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Осложнения беременности, родов, послеродового периода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ds02.006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Искусственное прерывание беременности (аборт)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ds02.007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Аборт медикаментозный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ds02.008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Экстракорпоральное оплодотворение (уровень 1)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ds05.005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доброкачественных заболеваниях крови и пузырном заносе &lt;*&gt;</w:t>
            </w:r>
          </w:p>
        </w:tc>
      </w:tr>
      <w:tr w:rsidR="00D95D39">
        <w:trPr>
          <w:trHeight w:val="630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ds08.001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орной тканей), дети &lt;*&gt;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ds08.002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остром лейкозе, дети &lt;*&gt;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ds08.003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других злокачественных новообразованиях лимфоидной и кроветворной тканей, дети &lt;*&gt;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ds15.002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ботулотоксина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(уровень 1) &lt;*&gt;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ds15.003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ботулотоксина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(уровень 2) &lt;*&gt;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ds19.028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Установка, замена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порт-системы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(катетера) для лекарственной терапии злокач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ественных новообразований</w:t>
            </w:r>
          </w:p>
        </w:tc>
      </w:tr>
      <w:tr w:rsidR="00D95D39">
        <w:trPr>
          <w:trHeight w:val="630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ds19.033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Госпитализация в диагностических целях с проведением молекулярно-генетического и (или)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иммуногистохимического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иммунофенотипирования</w:t>
            </w:r>
            <w:proofErr w:type="spellEnd"/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ds19.116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ds19.117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ds19.118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3)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ds19.119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ds19.120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ds19.121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ds19.122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ослые (уровень 7)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ds19.123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ds19.124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ной тканей), взрослые (уровень 9)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ds19.125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ds19.126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11)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ds19.127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ds19.128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13)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ds19.129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 (уровень 14)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ds19.130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15)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ds19.131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16)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ds19.132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ds19.133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18)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ds19.134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 (уровень 19) &lt;*&gt;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ds19.057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Лучевая терапия (уровень 8)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ds19.063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ds19.067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D95D39">
        <w:trPr>
          <w:trHeight w:val="630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ds19.071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D95D39">
        <w:trPr>
          <w:trHeight w:val="630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ds19.075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ds20.002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ds20.003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ане слуха, придаточных пазухах носа и верхних дыхательных путях (уровень 2)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ds20.006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Замена речевого процессора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ds21.002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1)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ds21.003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2)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ds21.004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3)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ds21.005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4)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ds21.006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5)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ds21.007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факоэмульсификация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имплантацией ИОЛ)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ds25.001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Диагностическое обследование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ds27.001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Отравления и другие воздействия внешних причин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ds34.002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органах полости рта (уровень 1)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ds36.001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Комплексное лечение с применением препаратов иммуноглобулина &lt;*&gt;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ds36.012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D95D39">
        <w:trPr>
          <w:trHeight w:val="31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ds36.013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ds36.015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ds36.016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2)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ds36.017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3)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ds36.018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4)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ds36.019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Лечение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применением генно-инженерных биологических препаратов и селективных иммунодепрессантов (уровень 5)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ds36.020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6)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ds36.021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генно-инженерных биологических препаратов и селективных иммунодепрессантов (уровень 7)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ds36.022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8)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ds36.023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9)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ds36.024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10)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ds36.025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применением генно-инженерных биологических препаратов и селективных иммунодепрессантов (уровень 11)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ds36.026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12)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ds36.027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нием генно-инженерных биологических препаратов и селективных иммунодепрессантов (уровень 13)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ds36.028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14)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ds36.029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15)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ds36.030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16)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ds36.031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применением генно-инженерных биологических препаратов и селективных иммунодепрессантов (уровень 17)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ds36.032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18)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ds36.033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ением генно-инженерных биологических препаратов и селективных иммунодепрессантов (уровень 19) &lt;*&gt;</w:t>
            </w:r>
          </w:p>
        </w:tc>
      </w:tr>
      <w:tr w:rsidR="00D95D39">
        <w:trPr>
          <w:trHeight w:val="375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ds36.034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 (уровень 20) &lt;*&gt;</w:t>
            </w:r>
          </w:p>
        </w:tc>
      </w:tr>
      <w:tr w:rsidR="00D95D39">
        <w:trPr>
          <w:trHeight w:val="630"/>
        </w:trPr>
        <w:tc>
          <w:tcPr>
            <w:tcW w:w="114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ds36.035</w:t>
            </w:r>
          </w:p>
        </w:tc>
        <w:tc>
          <w:tcPr>
            <w:tcW w:w="8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Лечение с применением методов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афереза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(каскадная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плазмофильтрация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липидная фильтрация,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иммуносорбция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в случае отсутствия эффективности базисной терапии</w:t>
            </w:r>
          </w:p>
        </w:tc>
      </w:tr>
    </w:tbl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&lt;*&gt;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Законченный случай оказания медицинской помощи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по данным КСГ не может быть отнесен </w:t>
      </w:r>
      <w:r>
        <w:rPr>
          <w:rFonts w:ascii="Times New Roman" w:hAnsi="Times New Roman"/>
          <w:color w:val="000000" w:themeColor="text1"/>
          <w:sz w:val="28"/>
        </w:rPr>
        <w:t>к прерванным случа</w:t>
      </w:r>
      <w:r>
        <w:rPr>
          <w:rFonts w:ascii="Times New Roman" w:hAnsi="Times New Roman"/>
          <w:color w:val="000000" w:themeColor="text1"/>
          <w:sz w:val="28"/>
        </w:rPr>
        <w:t>ям по основаниям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связанным с длительностью лечения, </w:t>
      </w:r>
      <w:r>
        <w:rPr>
          <w:rFonts w:ascii="Times New Roman" w:hAnsi="Times New Roman"/>
          <w:color w:val="000000" w:themeColor="text1"/>
          <w:sz w:val="28"/>
        </w:rPr>
        <w:t>и оплачивается в полном объеме независимо от длительности лечения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При этом в случае наличия оснований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прерванности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не связанных с длительностью лечения, случай оказания медицинской помощи оплачивается </w:t>
      </w:r>
      <w:r>
        <w:rPr>
          <w:rFonts w:ascii="Times New Roman" w:hAnsi="Times New Roman" w:cs="Times New Roman"/>
          <w:color w:val="000000" w:themeColor="text1"/>
          <w:sz w:val="28"/>
        </w:rPr>
        <w:t>как прерванный на общих основаниях</w:t>
      </w:r>
      <w:r>
        <w:rPr>
          <w:rFonts w:ascii="Times New Roman" w:hAnsi="Times New Roman"/>
          <w:color w:val="000000" w:themeColor="text1"/>
          <w:sz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Размеры оплаты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случаев оказания медицинской помощи, являющихся прерванными определяется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следующим образом.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пациенту была выполнена хирургическая операция и (или) проведена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тромболитическая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терапия, являющиеся классификационными критериями отнесения данных случаев лечения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конкретным КСГ, случай оплачивается в размере:</w:t>
      </w:r>
    </w:p>
    <w:p w:rsidR="00D95D39" w:rsidRDefault="00553B7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длительности лечения 3 дня и менее – 80% от стоимости КСГ;</w:t>
      </w:r>
    </w:p>
    <w:p w:rsidR="00D95D39" w:rsidRDefault="00553B7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длительности лечения более 3-х дней – 90% от стоимости КСГ.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хирургическое лечение и (или)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тромболитическая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терапия не проводились, случай оплачивается в размере:</w:t>
      </w:r>
    </w:p>
    <w:p w:rsidR="00D95D39" w:rsidRDefault="00553B7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длительности лечен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3 дня и менее – 20% от стоимости КСГ;</w:t>
      </w:r>
    </w:p>
    <w:p w:rsidR="00D95D39" w:rsidRDefault="00553B7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57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длительности лечения более 3-х дней – 80% от стоимости КСГ.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2" w:right="-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Перечень КСГ дневного стационара,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предполагают хирургическое лечение или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тромболитическую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терапию</w:t>
      </w:r>
    </w:p>
    <w:tbl>
      <w:tblPr>
        <w:tblW w:w="10168" w:type="dxa"/>
        <w:tblInd w:w="93" w:type="dxa"/>
        <w:tblLook w:val="04A0" w:firstRow="1" w:lastRow="0" w:firstColumn="1" w:lastColumn="0" w:noHBand="0" w:noVBand="1"/>
      </w:tblPr>
      <w:tblGrid>
        <w:gridCol w:w="1090"/>
        <w:gridCol w:w="9133"/>
      </w:tblGrid>
      <w:tr w:rsidR="00D95D39">
        <w:trPr>
          <w:trHeight w:val="32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№ КСГ</w:t>
            </w:r>
          </w:p>
        </w:tc>
        <w:tc>
          <w:tcPr>
            <w:tcW w:w="91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Наименование КСГ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ds02.003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женских половых органах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ds02.004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женских половых органах (уровень 2)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ds02.006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Искусственное прерывание беременности (аборт)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ds09.001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мужских половых органах, дети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ds09.002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почке и мочевыделительной системе, дети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ds10.001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по поводу грыж, дети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ds13.002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Болезни системы кровообращения с применением инвазивных методов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ds14.001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кишечнике и анальной области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ds14.002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кишечнике и анальной области (уровень 2)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ds16.002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периферической нервной системе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ds18.003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Формирование, имплантация, удаление, смена доступа для диализа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ds19.016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9.017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ds19.028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Установка, замена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порт-системы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(катетера) для лекарственной терапии злокачественных новообразований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ds20.002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ds20.003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ds20.004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слуха, придаточных пазухах носа и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ерхних дыхательных путях (уровень 3)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ds20.005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ds20.006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Замена речевого процессора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ds21.002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ds21.003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2)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ds21.004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3)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ds21.005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4)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ds21.006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(уровень 5)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ds21.007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органе зрения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факоэмульсификация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имплантацией ИОЛ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ds25.001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Диагностическое обследование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ds25.002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сосудах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ds25.003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сосудах (уровень 2)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ds28.001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ds29.001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костно-мышечной системе и суставах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ds29.002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костно-мышечной системе и суставах (уровень 2)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ds29.003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костно-мышечной системе и суставах (уровень 3)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ds30.002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мужских половых органах, взрослые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ds30.003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мужских половых органах, взрослые (уровень 2)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ds30.004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почке и мочевыделительной системе, взрослые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ds30.005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почке и мочевыделительной сист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еме, взрослые (уровень 2)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ds30.006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почке и мочевыделительной системе, взрослые (уровень 3)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ds31.002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ds31.003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коже, подкожной клетчатке, придатках кожи (уровень 2)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ds31.004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коже, подкожной клетчатке, придатках кожи (уровень 3)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ds31.005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органах кроветворения и иммунной системы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ds31.006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молочной железе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ds32.001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пищеводе, желудке, двенадцатиперстной кишке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ds32.002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пищеводе, желудке, двенадцатиперстной кишке (уровень 2)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ds32.003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по поводу грыж, взрослые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ds32.004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по поводу грыж, взрослые (уровень 2)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ds32.005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по поводу грыж, взрослые (уровень 3)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ds32.006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перации на желчном пузыре и желчевыводящих путях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ds32.007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операции на органах брюшной полости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ds32.008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операции на органах брюшной полости (уровень 2)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ds34.002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органах полости рта (уровень 1)</w:t>
            </w:r>
          </w:p>
        </w:tc>
      </w:tr>
      <w:tr w:rsidR="00D95D39">
        <w:trPr>
          <w:trHeight w:val="322"/>
        </w:trPr>
        <w:tc>
          <w:tcPr>
            <w:tcW w:w="10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ds34.003</w:t>
            </w:r>
          </w:p>
        </w:tc>
        <w:tc>
          <w:tcPr>
            <w:tcW w:w="9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 на органах полости рта (уровень 2)</w:t>
            </w:r>
          </w:p>
        </w:tc>
      </w:tr>
    </w:tbl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0"/>
        </w:tabs>
        <w:ind w:right="-6" w:firstLine="539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Случаи проведения лек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арственной терапии пациентам в возрасте 18 лет и старше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случаи медицинской реабилитации, являющиеся прерванными по основаниям 7 и 9 оплачиваются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аналогично случаям лечения, когда хирургическое вмешательство и (или)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тромболитическая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терапия не проводились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 Размер и структура тарифов на оплату скорой медицинской помощи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применяемые при расчете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нормативов скорой медицинской помощи, а так же фактические дифференцированные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нормативы финансирования в разрезе медицинских организаций представлены в приложении № 24 к Тарифному соглашению.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hAnsi="Times New Roman" w:cs="Times New Roman"/>
          <w:sz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</w:t>
      </w:r>
      <w:r>
        <w:rPr>
          <w:rFonts w:ascii="Times New Roman" w:hAnsi="Times New Roman" w:cs="Times New Roman"/>
          <w:sz w:val="28"/>
          <w:szCs w:val="28"/>
        </w:rPr>
        <w:t>ый норматив финансовых затрат на единицу объема на 2024 год: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9"/>
      </w:tblGrid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норматив финансовых затрат на единицу объема, рублей.</w:t>
            </w:r>
          </w:p>
        </w:tc>
      </w:tr>
      <w:tr w:rsidR="00D95D39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39" w:rsidRDefault="0055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3 657,30</w:t>
            </w:r>
          </w:p>
        </w:tc>
      </w:tr>
    </w:tbl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3.4.1. Размер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proofErr w:type="spellStart"/>
      <w:r>
        <w:rPr>
          <w:rFonts w:ascii="Times New Roman" w:hAnsi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норматива 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скорой медицинской помощи на 2024 год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1 041,84 рубл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ей. 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3.4.2. Размер базового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 скорой медицинской помощи на 2024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1 041,84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3.4.3. Половозрастные коэффициенты в разрезе половозрастных групп населения на 2024 год: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97" w:type="dxa"/>
        <w:tblInd w:w="93" w:type="dxa"/>
        <w:tblLook w:val="04A0" w:firstRow="1" w:lastRow="0" w:firstColumn="1" w:lastColumn="0" w:noHBand="0" w:noVBand="1"/>
      </w:tblPr>
      <w:tblGrid>
        <w:gridCol w:w="1821"/>
        <w:gridCol w:w="1655"/>
        <w:gridCol w:w="1655"/>
        <w:gridCol w:w="1655"/>
        <w:gridCol w:w="1655"/>
        <w:gridCol w:w="1656"/>
      </w:tblGrid>
      <w:tr w:rsidR="00D95D39">
        <w:trPr>
          <w:trHeight w:val="138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</w:t>
            </w: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Возраст, лет</w:t>
            </w:r>
          </w:p>
        </w:tc>
      </w:tr>
      <w:tr w:rsidR="00D95D39">
        <w:trPr>
          <w:trHeight w:val="138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39" w:rsidRDefault="00D95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 года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год - 4 года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5 - 17 лет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18-64 года</w:t>
            </w:r>
          </w:p>
        </w:tc>
        <w:tc>
          <w:tcPr>
            <w:tcW w:w="16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 и старше</w:t>
            </w:r>
          </w:p>
        </w:tc>
      </w:tr>
      <w:tr w:rsidR="00D95D39">
        <w:trPr>
          <w:trHeight w:val="262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39" w:rsidRDefault="00D95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половозрастные коэффициенты в разрезе половозрастных групп населения (КД)</w:t>
            </w:r>
          </w:p>
        </w:tc>
      </w:tr>
      <w:tr w:rsidR="00D95D39">
        <w:trPr>
          <w:trHeight w:val="333"/>
        </w:trPr>
        <w:tc>
          <w:tcPr>
            <w:tcW w:w="18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2,546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1,728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0,546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0,716</w:t>
            </w:r>
          </w:p>
        </w:tc>
        <w:tc>
          <w:tcPr>
            <w:tcW w:w="16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1,842</w:t>
            </w:r>
          </w:p>
        </w:tc>
      </w:tr>
      <w:tr w:rsidR="00D95D39">
        <w:trPr>
          <w:trHeight w:val="333"/>
        </w:trPr>
        <w:tc>
          <w:tcPr>
            <w:tcW w:w="18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2,156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1,502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0,510</w:t>
            </w:r>
          </w:p>
        </w:tc>
        <w:tc>
          <w:tcPr>
            <w:tcW w:w="16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0,694</w:t>
            </w:r>
          </w:p>
        </w:tc>
        <w:tc>
          <w:tcPr>
            <w:tcW w:w="16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9" w:rsidRDefault="00553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2,269</w:t>
            </w:r>
          </w:p>
        </w:tc>
      </w:tr>
    </w:tbl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3.4.4. Тарифы на оплату вызовов скорой медицинской помощи на 2024 год: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Gen68"/>
        <w:tblW w:w="101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5"/>
      </w:tblGrid>
      <w:tr w:rsidR="00D95D39">
        <w:tc>
          <w:tcPr>
            <w:tcW w:w="8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 вызова</w:t>
            </w:r>
          </w:p>
        </w:tc>
        <w:tc>
          <w:tcPr>
            <w:tcW w:w="2125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Тариф, рублей.</w:t>
            </w:r>
          </w:p>
        </w:tc>
      </w:tr>
      <w:tr w:rsidR="00D95D39">
        <w:tc>
          <w:tcPr>
            <w:tcW w:w="10171" w:type="dxa"/>
            <w:gridSpan w:val="2"/>
            <w:vAlign w:val="center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базовой программе ОМС</w:t>
            </w:r>
          </w:p>
        </w:tc>
      </w:tr>
      <w:tr w:rsidR="00D95D39">
        <w:tc>
          <w:tcPr>
            <w:tcW w:w="8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Вызов врачебной бригады</w:t>
            </w:r>
          </w:p>
        </w:tc>
        <w:tc>
          <w:tcPr>
            <w:tcW w:w="2125" w:type="dxa"/>
            <w:vAlign w:val="center"/>
          </w:tcPr>
          <w:p w:rsidR="00D95D39" w:rsidRDefault="00553B7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4 147,03</w:t>
            </w:r>
          </w:p>
        </w:tc>
      </w:tr>
      <w:tr w:rsidR="00D95D39">
        <w:tc>
          <w:tcPr>
            <w:tcW w:w="8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Вызов фельдшерской бригады</w:t>
            </w:r>
          </w:p>
        </w:tc>
        <w:tc>
          <w:tcPr>
            <w:tcW w:w="2125" w:type="dxa"/>
            <w:vAlign w:val="center"/>
          </w:tcPr>
          <w:p w:rsidR="00D95D39" w:rsidRDefault="00553B7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3 517,11</w:t>
            </w:r>
          </w:p>
        </w:tc>
      </w:tr>
      <w:tr w:rsidR="00D95D39">
        <w:tc>
          <w:tcPr>
            <w:tcW w:w="8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Вызов врачебной бригады при остром коронарном синдроме и остром ишемическом инсульте с проведением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тромболитической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терапии</w:t>
            </w:r>
          </w:p>
        </w:tc>
        <w:tc>
          <w:tcPr>
            <w:tcW w:w="2125" w:type="dxa"/>
            <w:vAlign w:val="center"/>
          </w:tcPr>
          <w:p w:rsidR="00D95D39" w:rsidRDefault="00553B7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86 187,25</w:t>
            </w:r>
          </w:p>
        </w:tc>
      </w:tr>
      <w:tr w:rsidR="00D95D39">
        <w:tc>
          <w:tcPr>
            <w:tcW w:w="8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Вызов фельдшерской бригады при остром коронарном синдроме и остром ишемическом инсульте с проведением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тромболитической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терапии</w:t>
            </w:r>
          </w:p>
        </w:tc>
        <w:tc>
          <w:tcPr>
            <w:tcW w:w="2125" w:type="dxa"/>
            <w:vAlign w:val="center"/>
          </w:tcPr>
          <w:p w:rsidR="00D95D39" w:rsidRDefault="00553B7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85 557,33</w:t>
            </w:r>
          </w:p>
        </w:tc>
      </w:tr>
      <w:tr w:rsidR="00D95D39">
        <w:tc>
          <w:tcPr>
            <w:tcW w:w="8046" w:type="dxa"/>
            <w:vAlign w:val="center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скорой медицинской помощи врачом в случае самообращения на станцию скорой медицинской помощи</w:t>
            </w:r>
          </w:p>
        </w:tc>
        <w:tc>
          <w:tcPr>
            <w:tcW w:w="2125" w:type="dxa"/>
            <w:vAlign w:val="center"/>
          </w:tcPr>
          <w:p w:rsidR="00D95D39" w:rsidRDefault="00553B7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1 036,77</w:t>
            </w:r>
          </w:p>
        </w:tc>
      </w:tr>
      <w:tr w:rsidR="00D95D39">
        <w:tc>
          <w:tcPr>
            <w:tcW w:w="8046" w:type="dxa"/>
            <w:vAlign w:val="center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скорой медицинской помощи фельдшером в случае самообращения на станцию скорой медицинской помощи</w:t>
            </w:r>
          </w:p>
        </w:tc>
        <w:tc>
          <w:tcPr>
            <w:tcW w:w="2125" w:type="dxa"/>
            <w:vAlign w:val="center"/>
          </w:tcPr>
          <w:p w:rsidR="00D95D39" w:rsidRDefault="00553B7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879,29</w:t>
            </w:r>
          </w:p>
        </w:tc>
      </w:tr>
      <w:tr w:rsidR="00D95D39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Сверх базовой программы ОМС</w:t>
            </w:r>
          </w:p>
        </w:tc>
      </w:tr>
      <w:tr w:rsidR="00D95D3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Вызов врачебной бригады для больных психоневрологического профиля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D39" w:rsidRDefault="00553B7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4 130,63</w:t>
            </w:r>
          </w:p>
        </w:tc>
      </w:tr>
      <w:tr w:rsidR="00D95D3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Вызов фельдшерской бригады для больных психоневрологического профиля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D39" w:rsidRDefault="00553B7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3 503,20</w:t>
            </w:r>
          </w:p>
        </w:tc>
      </w:tr>
    </w:tbl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Тарифы стоимости вызова скорой медицинской помощи в рамках базовой программы ОМС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для осуществления межтерриториальных расчетов.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43"/>
        </w:tabs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Размер неоплаты или неполной оплаты затрат медицинской организации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размер санкций (С), применяемых к медицинским организациям, рассчитывается по формуле:  C = Н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Сшт</w:t>
      </w:r>
      <w:proofErr w:type="spell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 - размер неоплаты или неполной оплаты затрат медицинской организации на оказание медицинской помощи;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размер штрафа, применяемого к медици</w:t>
      </w:r>
      <w:r>
        <w:rPr>
          <w:rFonts w:ascii="Times New Roman" w:eastAsia="Times New Roman" w:hAnsi="Times New Roman" w:cs="Times New Roman"/>
          <w:sz w:val="28"/>
          <w:szCs w:val="28"/>
        </w:rPr>
        <w:t>нской организации за неоказание, несвоевременное оказание либо оказание медицинской помощи ненадлежащего качества.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154 Правил 108н,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неоплаты или неполной оплаты затрат медицинской организации на оказание медицинской помощи (Н) (за исключением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 применения кода нарушения/дефекта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2.16.1, предусмотренного приложением № 5 к Правилам 108н) рассчитывается по формуле: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= РТ 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где: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 - размер неоплаты или неполной оплаты затрат медицинской организации на оказание медицинской помощи;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 - размер тарифа на оплату медицинской помощи, поданный за оплату медицинской организацией и действующий на дату оказания медицинской помощи;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Значения коэффициента для определения размера неполной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 медицинской помощи,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тановленные приложением № 5 к Правилам 108н приведены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далее.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 применения кода нарушения/дефекта 2.16.1 размер неоплаты или неполной оплаты затрат медицинской организации на оказание медицинской помощи (Н) рассчитывается по формуле: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= (РТ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+ РТ2 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- размер неоплаты или неполной оплаты затрат медицинской организации на оказание медицинской помощи;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размер тарифа на оплату медицинской помощи, поданный на оплату медицинской организацией и действующий на дату оказания медиц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инской помощи;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размер тарифа на оплату медицинской помощи, который следует применить за фактически предоставленную застрахованному лицу медицинскую помощь (в соответствии с данными медицинской и иной документации застрахованного лица, представленной на экспертизу);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помощи. 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Если стоимость случая,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подлежащего неоплате (неполной оплате) не является тарифом</w:t>
      </w:r>
      <w:r>
        <w:rPr>
          <w:rFonts w:ascii="Times New Roman" w:hAnsi="Times New Roman"/>
          <w:color w:val="000000" w:themeColor="text1"/>
          <w:sz w:val="28"/>
        </w:rPr>
        <w:t>, утвержденным тарифным соглашением, или получена расчетным путем, в том числе с использованием доли оплаты прерванных случаев, то параметр РТ следует понимать как сумму, выставленную к оплате по законченному случаю лечения.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155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авил 108н,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рассчитывается по формуле: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РП 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где: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5" w:line="180" w:lineRule="atLeast"/>
        <w:ind w:firstLine="54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размер штрафа за неоказание, несвоевременное оказание либо оказание медицинской помощи ненадлежащего качества;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 - установленный тарифным соглашением на дату проведения контроля объемов, сроков, качества и условий предоставления медицинской помощи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применяемый в зависимости от способа оплаты медицинской помощи, в отношении оказания которой проводится контроль объемов, сроков, качества и условий предоставления медицинской помощи,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 финансирования медицинской помощи, оказанной в амбул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аторных условиях, установленный на год,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 финансирования скорой медицинской помощи, оказанной вне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организации, установленный на год,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 финансирования медицинской помощи в условиях дневного и круглосуточ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стационаров, установленный территориальной программой на год (за исключением кода нарушения/дефекта 2.16.1 предусмотренного приложением № 5 к Правилам 108н, для которого РП - размер предъявленной к оплате стоимости оказанной медицинской помощи);</w:t>
      </w:r>
      <w:proofErr w:type="gramEnd"/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коэффициент для определения размера штрафа по основанию для начисления штрафа за неоказание, несвоевременное оказание либо оказание медицинской помощи ненадлежащего качества.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коэффициентов для определения размера штрафа за неоказание, несвоевреме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оказание либо оказание медицинской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ненадлежащего качества, установленные приложением № 5 к Правилам 108н приведены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далее.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нормативов финансирования, используемые при определении размера штрафа за неоказание, несвоевременное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 либо оказание медицинской помощи ненадлежащего качества в разрезе условий оказания медицинской помощи (РП):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D95D39">
        <w:tc>
          <w:tcPr>
            <w:tcW w:w="5068" w:type="dxa"/>
            <w:vAlign w:val="center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медицинской помощи</w:t>
            </w:r>
          </w:p>
        </w:tc>
        <w:tc>
          <w:tcPr>
            <w:tcW w:w="5068" w:type="dxa"/>
            <w:vAlign w:val="center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подушевого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норматива, используемый при определении размера штрафа за неоказание, несвоевременное оказание либо оказание медицинской помощи ненадлежащего качества (РП), рублей.</w:t>
            </w:r>
          </w:p>
        </w:tc>
      </w:tr>
      <w:tr w:rsidR="00D95D39">
        <w:tc>
          <w:tcPr>
            <w:tcW w:w="5068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Амбулаторная медицинская помощь</w:t>
            </w:r>
          </w:p>
        </w:tc>
        <w:tc>
          <w:tcPr>
            <w:tcW w:w="5068" w:type="dxa"/>
            <w:vAlign w:val="center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7 030,70</w:t>
            </w:r>
          </w:p>
        </w:tc>
      </w:tr>
      <w:tr w:rsidR="00D95D39">
        <w:tc>
          <w:tcPr>
            <w:tcW w:w="5068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Скорая медицинская помощь вне медицинской организации</w:t>
            </w:r>
          </w:p>
        </w:tc>
        <w:tc>
          <w:tcPr>
            <w:tcW w:w="5068" w:type="dxa"/>
            <w:vAlign w:val="center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1 060,60</w:t>
            </w:r>
          </w:p>
        </w:tc>
      </w:tr>
      <w:tr w:rsidR="00D95D39">
        <w:tc>
          <w:tcPr>
            <w:tcW w:w="5068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помощь в условиях круглосуточного стационара</w:t>
            </w:r>
          </w:p>
        </w:tc>
        <w:tc>
          <w:tcPr>
            <w:tcW w:w="5068" w:type="dxa"/>
            <w:vAlign w:val="center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7 611,70</w:t>
            </w:r>
          </w:p>
        </w:tc>
      </w:tr>
      <w:tr w:rsidR="00D95D39">
        <w:tc>
          <w:tcPr>
            <w:tcW w:w="5068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помощь в условиях дневного стационара</w:t>
            </w:r>
          </w:p>
        </w:tc>
        <w:tc>
          <w:tcPr>
            <w:tcW w:w="5068" w:type="dxa"/>
            <w:vAlign w:val="center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1 948,60</w:t>
            </w:r>
          </w:p>
        </w:tc>
      </w:tr>
    </w:tbl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оплате медицинской помощи (уменьшения оплаты медицинской помощи) в соответствии с приложением № 5 к Правилам 108н.</w:t>
      </w:r>
    </w:p>
    <w:tbl>
      <w:tblPr>
        <w:tblStyle w:val="af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7"/>
        <w:gridCol w:w="5046"/>
        <w:gridCol w:w="1701"/>
        <w:gridCol w:w="1559"/>
      </w:tblGrid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нарушения/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дефекта</w:t>
            </w:r>
          </w:p>
        </w:tc>
        <w:tc>
          <w:tcPr>
            <w:tcW w:w="5046" w:type="dxa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оснований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размера неполной оплаты медицинско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помощи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Коэффициент для определения размера штрафа</w:t>
            </w:r>
          </w:p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5D39">
        <w:tc>
          <w:tcPr>
            <w:tcW w:w="9923" w:type="dxa"/>
            <w:gridSpan w:val="4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1. Нарушения, выявляемые при проведении медико-экономического контроля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ощи впервые установлены диагнозы, при которых предусмотрено диспансерное наблюдение в соответствии с порядком проведения диспансерного наблюдения.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проведения диспансерного наблюдения 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Госпитализация застрахованного лица, медицинская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306" w:type="dxa"/>
            <w:gridSpan w:val="3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счета не соответствует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итоговой сумме предоставленной медицинской помощи по реестру счетов;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1.4.3.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ховом случае с летальным исходом при наличии сведений о смерти застрахованного лица в период оказания ему медицинской помощи, по данным персонифицированного учета сведений о застрахованных лицах и (или)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помощи, оказанной застрахованным лицам;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rPr>
          <w:trHeight w:val="675"/>
        </w:trPr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некорректное заполнение полей реестра счетов;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1.4.5.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1.4.6.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  <w:tcBorders>
              <w:bottom w:val="single" w:sz="4" w:space="0" w:color="auto"/>
            </w:tcBorders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306" w:type="dxa"/>
            <w:gridSpan w:val="3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включение в реестр счетов видов медицинской помощи, не входящих в программу обязательного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медицинского страхования;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предъявление к оплате медицинской помощи сверх распределенного объема предоставления медицинской помощи,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установленного медицинской организации в соответствии с законодательством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обязательном медицинским страхованием;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1.6.3.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медицинской организации законодательством об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медицинским страхованием;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1.6.4.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пенсионного и социального страхования Российской Федерации, медицинских услуг, оказываем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 местности.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306" w:type="dxa"/>
            <w:gridSpan w:val="3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D95D39">
        <w:trPr>
          <w:trHeight w:val="1040"/>
        </w:trPr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включение в реестр счетов случаев оказания медицинской помощи по тарифам на оплату медицинской помощи, неустановленным в соответствии с законодательством об обязательном медицинском страховании; 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rPr>
          <w:trHeight w:val="2261"/>
        </w:trPr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реестр счетов случаев оказания медицинской по тарифам на оплату медицинской помощи, не соответствующим установленным в соответствии с законодательством об обязательном медицинском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страховании.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8306" w:type="dxa"/>
            <w:gridSpan w:val="3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завершившимися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прекращения действия лицензии медицинской организации;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1.8.3.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на оплату реестров счетов в случае нарушен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306" w:type="dxa"/>
            <w:gridSpan w:val="3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1.10.1.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позиция реестра счетов оплачена ранее (повторное выставление счета на оплату случаев оказания медицинской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помощи, которые были оплачены ранее);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1.10.2.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1.10.3.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отдельной медицинской услуги, включенной в счет, учтена в тарифе на оплату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1.10.4.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1.10.5.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низациях в экстренной и неотложной форме);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rPr>
          <w:trHeight w:val="1030"/>
        </w:trPr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1.10.6.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rPr>
          <w:trHeight w:val="257"/>
        </w:trPr>
        <w:tc>
          <w:tcPr>
            <w:tcW w:w="9923" w:type="dxa"/>
            <w:gridSpan w:val="4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 реестрах счетов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торных случаев госпитализации застрахованного лица по одному и тому же заболеванию с длительностью три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дня и менее (за исключением случаев, связанных с патологией беременности и родами) в течение четырнадцати календарных дней при оказании медицинской помощ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оплату медицинской помощи другой услуги, также предъявленной к оплате медицинской организацией).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Взимание платы с застр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 (или) медицинских изделий, включенных в перечень медицинских изделий, имплантируемых в организм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основе клинических рекомендаций, с учетом стандартов медицинской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помощи.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реестре счетов сведений о страховом случае с летальным исходом при наличии сведений о смерти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страхования, или территориального фонда обязател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медицинского страхования, или страховой медицинской организации, или специалиста-эксперта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эксперта качества медицинской помощи, действующего по их поручению.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йской Федерации случаях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признаков искажения сведений, представленных в медицинской документации (дописки, исправления, «вклейки», полное переоформление с искажением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сведений о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веденных диагностических и лечебных мероприятиях, клинической картине заболевания; расхождение сведений об оказании медицинской помощи в различных разделах медицинской документации и /или учетно-отчетной документации, запрошенной на проведение экспертизы).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8306" w:type="dxa"/>
            <w:gridSpan w:val="3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2.16.1.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оплаченный случай оказания медицинской помощи не соответствует тарифу, установленному законодательством об обязательном медицинском страховании;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2.16.2.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2.16.3.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Некорректное (неполное) отражение в реестре счета сведений медицинской документации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жизненно необходимых и важнейших лекарственных препаратов.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9923" w:type="dxa"/>
            <w:gridSpan w:val="4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3. Нарушения, выявляемые при проведении экспертизы качества медицинской помощи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06" w:type="dxa"/>
            <w:gridSpan w:val="3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с учетом рекомендаций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применению методов профилактики, диагностики, лечения и реабилитации, данных медицинскими работниками национальных медицинских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центров в ходе консультаций/консилиумов с применением телемедицинских технологий: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приведшее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приведшее к летальному исходу (в том числе при наличии расхождений клинического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анатомического  диагнозов);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306" w:type="dxa"/>
            <w:gridSpan w:val="3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Невыполнение, несво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ьтаций/консилиумов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применением телемедицинских технологий: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повлиявшее на состояние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здоровья застрахованного лица;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приведшее к ухудшению состояния здоровья застрахованного лица, либо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рекомендаций медицинских работников национальных медицинских иссл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проведенного диспансерного наблюдения.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непоказанных, неоправданных с клинической точки зрения, не регламентированных порядками оказания медицинской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мощи, клиническими рекомендациями, стандартами медицинской помощи мероприятий, приведшее к ухудшению состояния здоровья застрахованного лица, либо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создавшее риск прогрессирования имеющегося заболевания, либо создавшее риск возникновения нового заболевания.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Преждевре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 при отсутствии положительной динамики в состоянии здоровья потр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по вине медицинской организации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ереводом в течение суток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Госпитализаци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Необоснованное повторное посещение врача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выдачей справок и иных медицинских документов.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расхождений клинического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анатомического диагнозов 2-3 категории, обусловленное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непроведением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необходимых диагностических исследований (за исключением оказания медицинской помощи в экстренной форме).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оценку качества оказанной медицинской помощи.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046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Необоснованное назначение лекарственных препаратов; одновременное назначение лекарственных препаратов со схожим фармакологичес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 действием; нерациональная лекарственная терапия, в том числе несоответствие дозировок, кратности и длительности приема лекарственных препаратов с учетом стандартов медицинской помощи и клинических рекомендаций, связанные с риском для здоровья пациента.</w:t>
            </w:r>
          </w:p>
        </w:tc>
        <w:tc>
          <w:tcPr>
            <w:tcW w:w="1701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8306" w:type="dxa"/>
            <w:gridSpan w:val="3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3.14.1.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отсутствием последующего ухудшения состояния здоровья;</w:t>
            </w:r>
          </w:p>
        </w:tc>
        <w:tc>
          <w:tcPr>
            <w:tcW w:w="1701" w:type="dxa"/>
            <w:shd w:val="clear" w:color="auto" w:fill="auto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3.14.2.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последующим ухудшением состояния здоровья;</w:t>
            </w:r>
          </w:p>
        </w:tc>
        <w:tc>
          <w:tcPr>
            <w:tcW w:w="1701" w:type="dxa"/>
            <w:shd w:val="clear" w:color="auto" w:fill="auto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3.14.3.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приведший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летальному исходу.</w:t>
            </w:r>
          </w:p>
        </w:tc>
        <w:tc>
          <w:tcPr>
            <w:tcW w:w="1701" w:type="dxa"/>
            <w:shd w:val="clear" w:color="auto" w:fill="auto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8306" w:type="dxa"/>
            <w:gridSpan w:val="3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порядком и периодичностью проведения диспансерного наблюдения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перечнем включаемых в указанный порядок исследований, в том числе:  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3.15.1.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отсутствием последующего ухудшения состояния здоровья;</w:t>
            </w:r>
          </w:p>
        </w:tc>
        <w:tc>
          <w:tcPr>
            <w:tcW w:w="1701" w:type="dxa"/>
            <w:shd w:val="clear" w:color="auto" w:fill="auto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3.15.2.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последующим ухудшением состояния здоровья (за исключением случаев отказа застрахованного лица,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1701" w:type="dxa"/>
            <w:shd w:val="clear" w:color="auto" w:fill="auto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D39">
        <w:tc>
          <w:tcPr>
            <w:tcW w:w="1617" w:type="dxa"/>
          </w:tcPr>
          <w:p w:rsidR="00D95D39" w:rsidRDefault="00553B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3.15.3.</w:t>
            </w:r>
          </w:p>
        </w:tc>
        <w:tc>
          <w:tcPr>
            <w:tcW w:w="5046" w:type="dxa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1701" w:type="dxa"/>
            <w:shd w:val="clear" w:color="auto" w:fill="auto"/>
          </w:tcPr>
          <w:p w:rsidR="00D95D39" w:rsidRDefault="00D95D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5D39" w:rsidRDefault="00553B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Правительства Российской Федерации от 12 октября 2019 г. № 2406-р (Собрание законодательства Российской Федерации, 2019, № 42, ст. 5979; 2020, № 48, ст. 7813).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Правительства Российской Федерации 31 декабря 2018 г. № 3053-р (Соб</w:t>
      </w:r>
      <w:r>
        <w:rPr>
          <w:rFonts w:ascii="Times New Roman" w:eastAsia="Times New Roman" w:hAnsi="Times New Roman" w:cs="Times New Roman"/>
          <w:sz w:val="24"/>
          <w:szCs w:val="24"/>
        </w:rPr>
        <w:t>рание законодательства Российской Федерации, 2019, № 2, ст. 196; № 41, ст. 5780).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статьей 20 Федерального закона от 21 ноября 2011 г. № 323-ФЗ «Об основах охраны здоровья граждан в Российской Федерации» (Собрание законодательства Россий</w:t>
      </w:r>
      <w:r>
        <w:rPr>
          <w:rFonts w:ascii="Times New Roman" w:eastAsia="Times New Roman" w:hAnsi="Times New Roman" w:cs="Times New Roman"/>
          <w:sz w:val="24"/>
          <w:szCs w:val="24"/>
        </w:rPr>
        <w:t>ской Федерации, 2011, № 48, ст. 6724; 2020, № 29, ст. 4516).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Размеры санкций по проводимым в 2024 году экспертизам  медицинской помощи, оказанной медицинскими организациями в 2023 году и ранее, определяются в соответствии с Перечнем оснований для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>й или полной неоплаты медицинской помощи и применения штрафных санкций по результатам медико-экономического контроля, медико-экономической экспертизы и экспертизы качества медицинской помощи в системе обязательного медицинского страхования Липецкой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утвержденным Тарифным соглашением на 2024 год.</w:t>
      </w:r>
      <w:proofErr w:type="gramEnd"/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5.Заключительные положения</w:t>
      </w:r>
    </w:p>
    <w:p w:rsidR="00D95D39" w:rsidRDefault="00D95D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Настоящее Тарифное соглашение вступает в силу с 01 января 2024 года, действует до 31 декабря 2024 года включительно и распространяется на правоотношения, связанные с оплатой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медицинской помощи, оказанной в течение 2024 года.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Тарифное соглашение может быть изменено или дополнено по соглашению всех Сторон. Внесение изменений в Тарифное соглашение осуществляется путем заключения дополнительного соглашения к Тарифному согла</w:t>
      </w:r>
      <w:r>
        <w:rPr>
          <w:rFonts w:ascii="Times New Roman" w:eastAsia="Times New Roman" w:hAnsi="Times New Roman" w:cs="Times New Roman"/>
          <w:sz w:val="28"/>
          <w:szCs w:val="28"/>
        </w:rPr>
        <w:t>шению, которое является его неотъемлемой частью.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Стороны принимают на себя обязательства выполнять настоящее Тарифное соглашение.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В случае возникновения споров по настоящему Тарифному соглашению Стороны принимают все меры для их разрешения путем переговоров между собой.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5.5. Настоящее Тарифное соглашение составлено в пяти экземплярах, имеющих равную юридическую силу, по одному э</w:t>
      </w:r>
      <w:r>
        <w:rPr>
          <w:rFonts w:ascii="Times New Roman" w:eastAsia="Times New Roman" w:hAnsi="Times New Roman" w:cs="Times New Roman"/>
          <w:sz w:val="28"/>
          <w:szCs w:val="28"/>
        </w:rPr>
        <w:t>кземпляру для каждой Стороны.</w:t>
      </w:r>
    </w:p>
    <w:p w:rsidR="00D95D39" w:rsidRDefault="00553B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ТФОМС Липецкой области доводит настоящее Тарифное соглашение до сведения всех участников системы обязательного медицинского страхования Липецкой области путем размещения на собственном сайте в сети «Интернет».</w:t>
      </w:r>
    </w:p>
    <w:p w:rsidR="00D95D39" w:rsidRDefault="00D95D39">
      <w:pPr>
        <w:rPr>
          <w:rFonts w:ascii="Times New Roman" w:hAnsi="Times New Roman" w:cs="Times New Roman"/>
          <w:sz w:val="28"/>
          <w:szCs w:val="28"/>
        </w:rPr>
      </w:pPr>
    </w:p>
    <w:p w:rsidR="00D95D39" w:rsidRDefault="00553B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</w:t>
      </w:r>
      <w:r>
        <w:rPr>
          <w:rFonts w:ascii="Times New Roman" w:hAnsi="Times New Roman" w:cs="Times New Roman"/>
          <w:b/>
          <w:sz w:val="28"/>
          <w:szCs w:val="28"/>
        </w:rPr>
        <w:t>риложений к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Тарифному соглашению.</w:t>
      </w:r>
    </w:p>
    <w:p w:rsidR="00D95D39" w:rsidRDefault="00553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приложение № 1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медицинской помощи в которых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аний, молекулярно-генетических исследований и патолого-анатомических исследований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биопсийного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молекулярно-генетические иссле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дования и патолого-анатомические исследования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биопсийного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(операционного) материала), на проведение тестирования на выявление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(COVID-19), профилактических медицинских осмотров и диспансеризации, в том числе углубленной диспанс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еризации и диспансеризации для оценки репродуктивного здоровья женщин и мужчин, а также средств на оплату диспансерного наблюдения, включая диспансерное наблюдение работающих граждан, и финансовое обеспечение фельдшерских здравпунктов, фельдшерско-акушерск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пунктов) с учетом показателей результативности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медицинскую помощь, оказываемую в иных медицинских организациях и оплачиваемую за единицу объема медицинской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разрезе групп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2 «Перечень медицинских организаций (структурных подразделений медицинских организаций), не имеющих прикре</w:t>
      </w:r>
      <w:r>
        <w:rPr>
          <w:rFonts w:ascii="Times New Roman" w:hAnsi="Times New Roman" w:cs="Times New Roman"/>
          <w:sz w:val="28"/>
          <w:szCs w:val="28"/>
        </w:rPr>
        <w:t>пившихся лиц, оплата амбулаторной медицинской помощи в которых осуществляется за единицу объема медицинской помощи - за медицинскую услугу, за посещение, за обращение (законченный случай), за УЕТ в разрезе уровней оказания медицинской помощи».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 3 «Перечень фельдшерских здравпунктов, фельдшерско-акушерских пунктов с указанием диапазона численности обслуживаемого населения, годового размера финансового обеспечения, а также информации о соответствии/несоответствии ФЗП, ФАП требованиям, установлен</w:t>
      </w:r>
      <w:r>
        <w:rPr>
          <w:rFonts w:ascii="Times New Roman" w:hAnsi="Times New Roman" w:cs="Times New Roman"/>
          <w:sz w:val="28"/>
          <w:szCs w:val="28"/>
        </w:rPr>
        <w:t>ным положением об организации оказания первичной медико-санитарной помощи взрослому населению на 2024 год».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приложение № 4 «Перечень круглосуточных стационаров медицинских организаций (структурных подразделений медицинских организаций) в разрезе уровней </w:t>
      </w:r>
      <w:r>
        <w:rPr>
          <w:rFonts w:ascii="Times New Roman" w:hAnsi="Times New Roman" w:cs="Times New Roman"/>
          <w:sz w:val="28"/>
          <w:szCs w:val="28"/>
        </w:rPr>
        <w:t>оказания медицинской помощи».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5 «Перечень медицинских организаций, оказывающих медицинскую помощь в дневных стационарах в разрезе уровней оказания медицинской помощи».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6 «Перечень медицинских организаций (структурных подраздел</w:t>
      </w:r>
      <w:r>
        <w:rPr>
          <w:rFonts w:ascii="Times New Roman" w:hAnsi="Times New Roman" w:cs="Times New Roman"/>
          <w:sz w:val="28"/>
          <w:szCs w:val="28"/>
        </w:rPr>
        <w:t>ений медицинских организаций), оказывающих скорую медицинскую помощь в разрезе групп».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приложение № 7 «Коэффициенты, применяемые при расчете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нормативов, а так же фактические дифференцированные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нормативы финансирования в разрезе медици</w:t>
      </w:r>
      <w:r>
        <w:rPr>
          <w:rFonts w:ascii="Times New Roman" w:hAnsi="Times New Roman" w:cs="Times New Roman"/>
          <w:sz w:val="28"/>
          <w:szCs w:val="28"/>
        </w:rPr>
        <w:t>нских организаций, применяемые при оплате амбулаторной медицинской помощи в 2024».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8 «Классификатор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</w:t>
      </w:r>
      <w:r>
        <w:rPr>
          <w:rFonts w:ascii="Times New Roman" w:hAnsi="Times New Roman" w:cs="Times New Roman"/>
          <w:sz w:val="28"/>
          <w:szCs w:val="28"/>
        </w:rPr>
        <w:t>виях».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приложение № 9 «Тарифы на отдельные медицинские услуги, применяемые при оплате амбулаторной медицинской помощи, в том числе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межучрежденческих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расчетов».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10 «Тарифы на медицинские услуги, финансирование которых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нормативов».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11 «Тарифы на медицинские услуги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населения».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12 «Тарифы на медицинские услуги по проведению углубленной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ослого населения гражданам, переболевшим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(COVID-19)».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приложение № 13 «Тарифы на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14 «Тарифы на медицинские услуги  по проведению диспансеризац</w:t>
      </w:r>
      <w:r>
        <w:rPr>
          <w:rFonts w:ascii="Times New Roman" w:hAnsi="Times New Roman" w:cs="Times New Roman"/>
          <w:sz w:val="28"/>
          <w:szCs w:val="28"/>
        </w:rPr>
        <w:t>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15 «Тарифы на медицинские услуги по проведению профилактических медиц</w:t>
      </w:r>
      <w:r>
        <w:rPr>
          <w:rFonts w:ascii="Times New Roman" w:hAnsi="Times New Roman" w:cs="Times New Roman"/>
          <w:sz w:val="28"/>
          <w:szCs w:val="28"/>
        </w:rPr>
        <w:t>инских осмотров несовершеннолетним».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16 «Тарифы на медицинские услуги по проведению профилактических медицинских осмотров взрослого населения».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17 «Тарифы на медицинские услуги, оказываемые в центрах здоровья».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18 «Тарифы на медицинские услуги по проведению диспансеризации для оценки репродуктивного здоровья женщин и мужчин».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19 «Тарифы на медицинские услуги по проведению диспансерного наблюдения».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приложение № 20 «Тарифы на медици</w:t>
      </w:r>
      <w:r>
        <w:rPr>
          <w:rFonts w:ascii="Times New Roman" w:hAnsi="Times New Roman" w:cs="Times New Roman"/>
          <w:sz w:val="28"/>
          <w:szCs w:val="28"/>
        </w:rPr>
        <w:t>нские услуги по проведению медицинской реабилитации в амбулаторных условиях».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21 «Тарифы на медицинские услуги по проведению диализа».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приложение № 22 «Перечень клинико-статистических групп заболеваний, применяемых в стационарных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коэффициентов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КСГ».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приложение № 23 «Перечень клинико-статистических групп заболеваний, применяемых в условиях дневного стационара с указанием коэффициентов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КСГ».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24 «Ко</w:t>
      </w:r>
      <w:r>
        <w:rPr>
          <w:rFonts w:ascii="Times New Roman" w:hAnsi="Times New Roman" w:cs="Times New Roman"/>
          <w:sz w:val="28"/>
          <w:szCs w:val="28"/>
        </w:rPr>
        <w:t xml:space="preserve">эффициенты, применяемые при расчете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нормативов, а так же фактические дифференцированные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нормативы финансирования в разрезе медицинских организаций, применяемые при оплате скорой медицинской помощи в 2024 году».</w:t>
      </w:r>
    </w:p>
    <w:p w:rsidR="00D95D39" w:rsidRDefault="00553B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 приложение № 25 «Порядо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расчета значений показателей результативности деятельности медицинских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D95D39">
      <w:footerReference w:type="default" r:id="rId11"/>
      <w:footnotePr>
        <w:pos w:val="beneathText"/>
      </w:footnotePr>
      <w:pgSz w:w="11905" w:h="16837"/>
      <w:pgMar w:top="851" w:right="851" w:bottom="851" w:left="1134" w:header="0" w:footer="220" w:gutter="0"/>
      <w:pgNumType w:start="1"/>
      <w:cols w:space="720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Таранчева О.Н." w:date="2023-02-10T15:38:00Z" w:initials="ТО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ПОМЕНЯТЬ НАЗВАНИЕ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88068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39" w:rsidRDefault="00553B72">
      <w:r>
        <w:separator/>
      </w:r>
    </w:p>
  </w:endnote>
  <w:endnote w:type="continuationSeparator" w:id="0">
    <w:p w:rsidR="00D95D39" w:rsidRDefault="0055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39" w:rsidRDefault="00553B72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D95D39" w:rsidRDefault="00D95D39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rPr>
        <w:rFonts w:ascii="Times New Roman" w:eastAsia="Times New Roman" w:hAnsi="Times New Roman" w:cs="Times New Roman"/>
        <w:color w:val="000000"/>
      </w:rPr>
    </w:pPr>
  </w:p>
  <w:p w:rsidR="00D95D39" w:rsidRDefault="00D95D39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39" w:rsidRDefault="00553B72">
      <w:r>
        <w:separator/>
      </w:r>
    </w:p>
  </w:footnote>
  <w:footnote w:type="continuationSeparator" w:id="0">
    <w:p w:rsidR="00D95D39" w:rsidRDefault="0055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10D"/>
    <w:multiLevelType w:val="hybridMultilevel"/>
    <w:tmpl w:val="E1B445BE"/>
    <w:lvl w:ilvl="0" w:tplc="F650E1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592A3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E82C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46C8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622A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3211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AAD4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C4A6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F45C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7515227"/>
    <w:multiLevelType w:val="hybridMultilevel"/>
    <w:tmpl w:val="F7FE55FA"/>
    <w:lvl w:ilvl="0" w:tplc="BD04D87A">
      <w:start w:val="1"/>
      <w:numFmt w:val="bullet"/>
      <w:lvlText w:val="-"/>
      <w:lvlJc w:val="left"/>
      <w:pPr>
        <w:ind w:left="562" w:hanging="185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 w:tplc="4F0CD9CC">
      <w:start w:val="1"/>
      <w:numFmt w:val="bullet"/>
      <w:lvlText w:val="•"/>
      <w:lvlJc w:val="left"/>
      <w:pPr>
        <w:ind w:left="1552" w:hanging="185"/>
      </w:pPr>
      <w:rPr>
        <w:vertAlign w:val="baseline"/>
      </w:rPr>
    </w:lvl>
    <w:lvl w:ilvl="2" w:tplc="DEC85D94">
      <w:start w:val="1"/>
      <w:numFmt w:val="bullet"/>
      <w:lvlText w:val="•"/>
      <w:lvlJc w:val="left"/>
      <w:pPr>
        <w:ind w:left="2545" w:hanging="185"/>
      </w:pPr>
      <w:rPr>
        <w:vertAlign w:val="baseline"/>
      </w:rPr>
    </w:lvl>
    <w:lvl w:ilvl="3" w:tplc="83A61184">
      <w:start w:val="1"/>
      <w:numFmt w:val="bullet"/>
      <w:lvlText w:val="•"/>
      <w:lvlJc w:val="left"/>
      <w:pPr>
        <w:ind w:left="3537" w:hanging="185"/>
      </w:pPr>
      <w:rPr>
        <w:vertAlign w:val="baseline"/>
      </w:rPr>
    </w:lvl>
    <w:lvl w:ilvl="4" w:tplc="51C8E59A">
      <w:start w:val="1"/>
      <w:numFmt w:val="bullet"/>
      <w:lvlText w:val="•"/>
      <w:lvlJc w:val="left"/>
      <w:pPr>
        <w:ind w:left="4530" w:hanging="185"/>
      </w:pPr>
      <w:rPr>
        <w:vertAlign w:val="baseline"/>
      </w:rPr>
    </w:lvl>
    <w:lvl w:ilvl="5" w:tplc="E9BA4BAE">
      <w:start w:val="1"/>
      <w:numFmt w:val="bullet"/>
      <w:lvlText w:val="•"/>
      <w:lvlJc w:val="left"/>
      <w:pPr>
        <w:ind w:left="5523" w:hanging="185"/>
      </w:pPr>
      <w:rPr>
        <w:vertAlign w:val="baseline"/>
      </w:rPr>
    </w:lvl>
    <w:lvl w:ilvl="6" w:tplc="E27C2916">
      <w:start w:val="1"/>
      <w:numFmt w:val="bullet"/>
      <w:lvlText w:val="•"/>
      <w:lvlJc w:val="left"/>
      <w:pPr>
        <w:ind w:left="6515" w:hanging="185"/>
      </w:pPr>
      <w:rPr>
        <w:vertAlign w:val="baseline"/>
      </w:rPr>
    </w:lvl>
    <w:lvl w:ilvl="7" w:tplc="98B25D4C">
      <w:start w:val="1"/>
      <w:numFmt w:val="bullet"/>
      <w:lvlText w:val="•"/>
      <w:lvlJc w:val="left"/>
      <w:pPr>
        <w:ind w:left="7508" w:hanging="185"/>
      </w:pPr>
      <w:rPr>
        <w:vertAlign w:val="baseline"/>
      </w:rPr>
    </w:lvl>
    <w:lvl w:ilvl="8" w:tplc="C4487E6C">
      <w:start w:val="1"/>
      <w:numFmt w:val="bullet"/>
      <w:lvlText w:val="•"/>
      <w:lvlJc w:val="left"/>
      <w:pPr>
        <w:ind w:left="8501" w:hanging="185"/>
      </w:pPr>
      <w:rPr>
        <w:vertAlign w:val="baseline"/>
      </w:rPr>
    </w:lvl>
  </w:abstractNum>
  <w:abstractNum w:abstractNumId="2">
    <w:nsid w:val="169512F5"/>
    <w:multiLevelType w:val="hybridMultilevel"/>
    <w:tmpl w:val="E8C2EA28"/>
    <w:lvl w:ilvl="0" w:tplc="92AE8F2A">
      <w:start w:val="1"/>
      <w:numFmt w:val="decimal"/>
      <w:lvlText w:val="%1."/>
      <w:lvlJc w:val="left"/>
      <w:pPr>
        <w:ind w:left="720" w:hanging="360"/>
      </w:pPr>
    </w:lvl>
    <w:lvl w:ilvl="1" w:tplc="A19C7344">
      <w:start w:val="1"/>
      <w:numFmt w:val="lowerLetter"/>
      <w:lvlText w:val="%2."/>
      <w:lvlJc w:val="left"/>
      <w:pPr>
        <w:ind w:left="1440" w:hanging="360"/>
      </w:pPr>
    </w:lvl>
    <w:lvl w:ilvl="2" w:tplc="5DBC73CE">
      <w:start w:val="1"/>
      <w:numFmt w:val="lowerRoman"/>
      <w:lvlText w:val="%3."/>
      <w:lvlJc w:val="right"/>
      <w:pPr>
        <w:ind w:left="2160" w:hanging="180"/>
      </w:pPr>
    </w:lvl>
    <w:lvl w:ilvl="3" w:tplc="1F462286">
      <w:start w:val="1"/>
      <w:numFmt w:val="decimal"/>
      <w:lvlText w:val="%4."/>
      <w:lvlJc w:val="left"/>
      <w:pPr>
        <w:ind w:left="2880" w:hanging="360"/>
      </w:pPr>
    </w:lvl>
    <w:lvl w:ilvl="4" w:tplc="E966A99A">
      <w:start w:val="1"/>
      <w:numFmt w:val="lowerLetter"/>
      <w:lvlText w:val="%5."/>
      <w:lvlJc w:val="left"/>
      <w:pPr>
        <w:ind w:left="3600" w:hanging="360"/>
      </w:pPr>
    </w:lvl>
    <w:lvl w:ilvl="5" w:tplc="276A77BA">
      <w:start w:val="1"/>
      <w:numFmt w:val="lowerRoman"/>
      <w:lvlText w:val="%6."/>
      <w:lvlJc w:val="right"/>
      <w:pPr>
        <w:ind w:left="4320" w:hanging="180"/>
      </w:pPr>
    </w:lvl>
    <w:lvl w:ilvl="6" w:tplc="9FBA3FD4">
      <w:start w:val="1"/>
      <w:numFmt w:val="decimal"/>
      <w:lvlText w:val="%7."/>
      <w:lvlJc w:val="left"/>
      <w:pPr>
        <w:ind w:left="5040" w:hanging="360"/>
      </w:pPr>
    </w:lvl>
    <w:lvl w:ilvl="7" w:tplc="137CEB4E">
      <w:start w:val="1"/>
      <w:numFmt w:val="lowerLetter"/>
      <w:lvlText w:val="%8."/>
      <w:lvlJc w:val="left"/>
      <w:pPr>
        <w:ind w:left="5760" w:hanging="360"/>
      </w:pPr>
    </w:lvl>
    <w:lvl w:ilvl="8" w:tplc="BC92E3B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40AD"/>
    <w:multiLevelType w:val="hybridMultilevel"/>
    <w:tmpl w:val="E4B0F43C"/>
    <w:lvl w:ilvl="0" w:tplc="48345F20">
      <w:start w:val="1"/>
      <w:numFmt w:val="decimal"/>
      <w:lvlText w:val="%1."/>
      <w:lvlJc w:val="left"/>
      <w:pPr>
        <w:ind w:left="720" w:hanging="360"/>
      </w:pPr>
    </w:lvl>
    <w:lvl w:ilvl="1" w:tplc="A838FA1C">
      <w:start w:val="1"/>
      <w:numFmt w:val="lowerLetter"/>
      <w:lvlText w:val="%2."/>
      <w:lvlJc w:val="left"/>
      <w:pPr>
        <w:ind w:left="1440" w:hanging="360"/>
      </w:pPr>
    </w:lvl>
    <w:lvl w:ilvl="2" w:tplc="C5D06BE6">
      <w:start w:val="1"/>
      <w:numFmt w:val="lowerRoman"/>
      <w:lvlText w:val="%3."/>
      <w:lvlJc w:val="right"/>
      <w:pPr>
        <w:ind w:left="2160" w:hanging="180"/>
      </w:pPr>
    </w:lvl>
    <w:lvl w:ilvl="3" w:tplc="DA0C77B4">
      <w:start w:val="1"/>
      <w:numFmt w:val="decimal"/>
      <w:lvlText w:val="%4."/>
      <w:lvlJc w:val="left"/>
      <w:pPr>
        <w:ind w:left="2880" w:hanging="360"/>
      </w:pPr>
    </w:lvl>
    <w:lvl w:ilvl="4" w:tplc="B866A17A">
      <w:start w:val="1"/>
      <w:numFmt w:val="lowerLetter"/>
      <w:lvlText w:val="%5."/>
      <w:lvlJc w:val="left"/>
      <w:pPr>
        <w:ind w:left="3600" w:hanging="360"/>
      </w:pPr>
    </w:lvl>
    <w:lvl w:ilvl="5" w:tplc="73867C9C">
      <w:start w:val="1"/>
      <w:numFmt w:val="lowerRoman"/>
      <w:lvlText w:val="%6."/>
      <w:lvlJc w:val="right"/>
      <w:pPr>
        <w:ind w:left="4320" w:hanging="180"/>
      </w:pPr>
    </w:lvl>
    <w:lvl w:ilvl="6" w:tplc="14986158">
      <w:start w:val="1"/>
      <w:numFmt w:val="decimal"/>
      <w:lvlText w:val="%7."/>
      <w:lvlJc w:val="left"/>
      <w:pPr>
        <w:ind w:left="5040" w:hanging="360"/>
      </w:pPr>
    </w:lvl>
    <w:lvl w:ilvl="7" w:tplc="D26034FA">
      <w:start w:val="1"/>
      <w:numFmt w:val="lowerLetter"/>
      <w:lvlText w:val="%8."/>
      <w:lvlJc w:val="left"/>
      <w:pPr>
        <w:ind w:left="5760" w:hanging="360"/>
      </w:pPr>
    </w:lvl>
    <w:lvl w:ilvl="8" w:tplc="AD0ADFE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6E7C"/>
    <w:multiLevelType w:val="hybridMultilevel"/>
    <w:tmpl w:val="BA468D10"/>
    <w:lvl w:ilvl="0" w:tplc="46720D94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 w:tplc="3E12C756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EB8CE414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57AA75D6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02E27B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D22C67A6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B2C82072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21F872AA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4EFC89C4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D54463A"/>
    <w:multiLevelType w:val="hybridMultilevel"/>
    <w:tmpl w:val="A692D8F2"/>
    <w:lvl w:ilvl="0" w:tplc="5D1A1670">
      <w:start w:val="1"/>
      <w:numFmt w:val="decimal"/>
      <w:lvlText w:val="%1)"/>
      <w:lvlJc w:val="left"/>
      <w:pPr>
        <w:ind w:left="1698" w:hanging="989"/>
      </w:pPr>
      <w:rPr>
        <w:vertAlign w:val="baseline"/>
      </w:rPr>
    </w:lvl>
    <w:lvl w:ilvl="1" w:tplc="11BCB0CE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 w:tplc="7F22AB9A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 w:tplc="AD16CE18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 w:tplc="EE48C782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 w:tplc="791226F4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 w:tplc="E12C1384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 w:tplc="28B03D82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 w:tplc="FDE02D72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>
    <w:nsid w:val="1E170439"/>
    <w:multiLevelType w:val="hybridMultilevel"/>
    <w:tmpl w:val="5E2E8D02"/>
    <w:lvl w:ilvl="0" w:tplc="EAE0369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BEEE9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9832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D08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FC2E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DC05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2646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3E8C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2293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F02582E"/>
    <w:multiLevelType w:val="hybridMultilevel"/>
    <w:tmpl w:val="3BFA7418"/>
    <w:lvl w:ilvl="0" w:tplc="4C20FF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2A830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AAE0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769B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967A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F4AC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A4EC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A2B8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4636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01A2D55"/>
    <w:multiLevelType w:val="hybridMultilevel"/>
    <w:tmpl w:val="AA5656FE"/>
    <w:lvl w:ilvl="0" w:tplc="B610137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3C614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A813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2478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145F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8E32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F6C2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025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8EDD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0A7699D"/>
    <w:multiLevelType w:val="hybridMultilevel"/>
    <w:tmpl w:val="122EB278"/>
    <w:lvl w:ilvl="0" w:tplc="48125E2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9E885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DE5E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90E9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6417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0B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785D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30BC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0C7D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2112908"/>
    <w:multiLevelType w:val="hybridMultilevel"/>
    <w:tmpl w:val="BC42A1C6"/>
    <w:lvl w:ilvl="0" w:tplc="BAAE25C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BEE25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B4C5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3C19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10C3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76E9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8250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A8C8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246D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2635B44"/>
    <w:multiLevelType w:val="hybridMultilevel"/>
    <w:tmpl w:val="0702187C"/>
    <w:lvl w:ilvl="0" w:tplc="C9566D12">
      <w:start w:val="1"/>
      <w:numFmt w:val="decimal"/>
      <w:lvlText w:val="%1."/>
      <w:lvlJc w:val="left"/>
      <w:pPr>
        <w:ind w:left="720" w:hanging="360"/>
      </w:pPr>
    </w:lvl>
    <w:lvl w:ilvl="1" w:tplc="EB1C318E">
      <w:start w:val="1"/>
      <w:numFmt w:val="lowerLetter"/>
      <w:lvlText w:val="%2."/>
      <w:lvlJc w:val="left"/>
      <w:pPr>
        <w:ind w:left="1440" w:hanging="360"/>
      </w:pPr>
    </w:lvl>
    <w:lvl w:ilvl="2" w:tplc="9082690E">
      <w:start w:val="1"/>
      <w:numFmt w:val="lowerRoman"/>
      <w:lvlText w:val="%3."/>
      <w:lvlJc w:val="right"/>
      <w:pPr>
        <w:ind w:left="2160" w:hanging="180"/>
      </w:pPr>
    </w:lvl>
    <w:lvl w:ilvl="3" w:tplc="D8A0036A">
      <w:start w:val="1"/>
      <w:numFmt w:val="decimal"/>
      <w:lvlText w:val="%4."/>
      <w:lvlJc w:val="left"/>
      <w:pPr>
        <w:ind w:left="2880" w:hanging="360"/>
      </w:pPr>
    </w:lvl>
    <w:lvl w:ilvl="4" w:tplc="3C52A2F8">
      <w:start w:val="1"/>
      <w:numFmt w:val="lowerLetter"/>
      <w:lvlText w:val="%5."/>
      <w:lvlJc w:val="left"/>
      <w:pPr>
        <w:ind w:left="3600" w:hanging="360"/>
      </w:pPr>
    </w:lvl>
    <w:lvl w:ilvl="5" w:tplc="83CE0A26">
      <w:start w:val="1"/>
      <w:numFmt w:val="lowerRoman"/>
      <w:lvlText w:val="%6."/>
      <w:lvlJc w:val="right"/>
      <w:pPr>
        <w:ind w:left="4320" w:hanging="180"/>
      </w:pPr>
    </w:lvl>
    <w:lvl w:ilvl="6" w:tplc="8D068FFA">
      <w:start w:val="1"/>
      <w:numFmt w:val="decimal"/>
      <w:lvlText w:val="%7."/>
      <w:lvlJc w:val="left"/>
      <w:pPr>
        <w:ind w:left="5040" w:hanging="360"/>
      </w:pPr>
    </w:lvl>
    <w:lvl w:ilvl="7" w:tplc="FF727974">
      <w:start w:val="1"/>
      <w:numFmt w:val="lowerLetter"/>
      <w:lvlText w:val="%8."/>
      <w:lvlJc w:val="left"/>
      <w:pPr>
        <w:ind w:left="5760" w:hanging="360"/>
      </w:pPr>
    </w:lvl>
    <w:lvl w:ilvl="8" w:tplc="E2FA1A1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B6036"/>
    <w:multiLevelType w:val="hybridMultilevel"/>
    <w:tmpl w:val="666CA8A4"/>
    <w:lvl w:ilvl="0" w:tplc="466AD4EA">
      <w:start w:val="1"/>
      <w:numFmt w:val="decimal"/>
      <w:lvlText w:val="%1."/>
      <w:lvlJc w:val="left"/>
      <w:pPr>
        <w:ind w:left="720" w:hanging="360"/>
      </w:pPr>
    </w:lvl>
    <w:lvl w:ilvl="1" w:tplc="A3A8F7B4">
      <w:start w:val="1"/>
      <w:numFmt w:val="lowerLetter"/>
      <w:lvlText w:val="%2."/>
      <w:lvlJc w:val="left"/>
      <w:pPr>
        <w:ind w:left="1440" w:hanging="360"/>
      </w:pPr>
    </w:lvl>
    <w:lvl w:ilvl="2" w:tplc="803C007E">
      <w:start w:val="1"/>
      <w:numFmt w:val="lowerRoman"/>
      <w:lvlText w:val="%3."/>
      <w:lvlJc w:val="right"/>
      <w:pPr>
        <w:ind w:left="2160" w:hanging="180"/>
      </w:pPr>
    </w:lvl>
    <w:lvl w:ilvl="3" w:tplc="33BC28EC">
      <w:start w:val="1"/>
      <w:numFmt w:val="decimal"/>
      <w:lvlText w:val="%4."/>
      <w:lvlJc w:val="left"/>
      <w:pPr>
        <w:ind w:left="2880" w:hanging="360"/>
      </w:pPr>
    </w:lvl>
    <w:lvl w:ilvl="4" w:tplc="3B409422">
      <w:start w:val="1"/>
      <w:numFmt w:val="lowerLetter"/>
      <w:lvlText w:val="%5."/>
      <w:lvlJc w:val="left"/>
      <w:pPr>
        <w:ind w:left="3600" w:hanging="360"/>
      </w:pPr>
    </w:lvl>
    <w:lvl w:ilvl="5" w:tplc="8AAEA73E">
      <w:start w:val="1"/>
      <w:numFmt w:val="lowerRoman"/>
      <w:lvlText w:val="%6."/>
      <w:lvlJc w:val="right"/>
      <w:pPr>
        <w:ind w:left="4320" w:hanging="180"/>
      </w:pPr>
    </w:lvl>
    <w:lvl w:ilvl="6" w:tplc="68D2CCC6">
      <w:start w:val="1"/>
      <w:numFmt w:val="decimal"/>
      <w:lvlText w:val="%7."/>
      <w:lvlJc w:val="left"/>
      <w:pPr>
        <w:ind w:left="5040" w:hanging="360"/>
      </w:pPr>
    </w:lvl>
    <w:lvl w:ilvl="7" w:tplc="76B80C08">
      <w:start w:val="1"/>
      <w:numFmt w:val="lowerLetter"/>
      <w:lvlText w:val="%8."/>
      <w:lvlJc w:val="left"/>
      <w:pPr>
        <w:ind w:left="5760" w:hanging="360"/>
      </w:pPr>
    </w:lvl>
    <w:lvl w:ilvl="8" w:tplc="EE4A386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B7685"/>
    <w:multiLevelType w:val="hybridMultilevel"/>
    <w:tmpl w:val="47783F6E"/>
    <w:lvl w:ilvl="0" w:tplc="CB306EE6">
      <w:start w:val="1"/>
      <w:numFmt w:val="decimal"/>
      <w:lvlText w:val="%1."/>
      <w:lvlJc w:val="left"/>
      <w:pPr>
        <w:ind w:left="720" w:hanging="360"/>
      </w:pPr>
    </w:lvl>
    <w:lvl w:ilvl="1" w:tplc="E9CE35EC">
      <w:start w:val="1"/>
      <w:numFmt w:val="lowerLetter"/>
      <w:lvlText w:val="%2."/>
      <w:lvlJc w:val="left"/>
      <w:pPr>
        <w:ind w:left="1440" w:hanging="360"/>
      </w:pPr>
    </w:lvl>
    <w:lvl w:ilvl="2" w:tplc="FA2C249C">
      <w:start w:val="1"/>
      <w:numFmt w:val="lowerRoman"/>
      <w:lvlText w:val="%3."/>
      <w:lvlJc w:val="right"/>
      <w:pPr>
        <w:ind w:left="2160" w:hanging="180"/>
      </w:pPr>
    </w:lvl>
    <w:lvl w:ilvl="3" w:tplc="FF2839F4">
      <w:start w:val="1"/>
      <w:numFmt w:val="decimal"/>
      <w:lvlText w:val="%4."/>
      <w:lvlJc w:val="left"/>
      <w:pPr>
        <w:ind w:left="2880" w:hanging="360"/>
      </w:pPr>
    </w:lvl>
    <w:lvl w:ilvl="4" w:tplc="9C644638">
      <w:start w:val="1"/>
      <w:numFmt w:val="lowerLetter"/>
      <w:lvlText w:val="%5."/>
      <w:lvlJc w:val="left"/>
      <w:pPr>
        <w:ind w:left="3600" w:hanging="360"/>
      </w:pPr>
    </w:lvl>
    <w:lvl w:ilvl="5" w:tplc="22CEAC14">
      <w:start w:val="1"/>
      <w:numFmt w:val="lowerRoman"/>
      <w:lvlText w:val="%6."/>
      <w:lvlJc w:val="right"/>
      <w:pPr>
        <w:ind w:left="4320" w:hanging="180"/>
      </w:pPr>
    </w:lvl>
    <w:lvl w:ilvl="6" w:tplc="22D82B9E">
      <w:start w:val="1"/>
      <w:numFmt w:val="decimal"/>
      <w:lvlText w:val="%7."/>
      <w:lvlJc w:val="left"/>
      <w:pPr>
        <w:ind w:left="5040" w:hanging="360"/>
      </w:pPr>
    </w:lvl>
    <w:lvl w:ilvl="7" w:tplc="B4F011D8">
      <w:start w:val="1"/>
      <w:numFmt w:val="lowerLetter"/>
      <w:lvlText w:val="%8."/>
      <w:lvlJc w:val="left"/>
      <w:pPr>
        <w:ind w:left="5760" w:hanging="360"/>
      </w:pPr>
    </w:lvl>
    <w:lvl w:ilvl="8" w:tplc="0A1405B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D7399"/>
    <w:multiLevelType w:val="hybridMultilevel"/>
    <w:tmpl w:val="F5267B34"/>
    <w:lvl w:ilvl="0" w:tplc="1FA8D526">
      <w:start w:val="1"/>
      <w:numFmt w:val="decimal"/>
      <w:lvlText w:val="%1."/>
      <w:lvlJc w:val="left"/>
      <w:pPr>
        <w:ind w:left="720" w:hanging="360"/>
      </w:pPr>
    </w:lvl>
    <w:lvl w:ilvl="1" w:tplc="8E442DBA">
      <w:start w:val="1"/>
      <w:numFmt w:val="lowerLetter"/>
      <w:lvlText w:val="%2."/>
      <w:lvlJc w:val="left"/>
      <w:pPr>
        <w:ind w:left="1440" w:hanging="360"/>
      </w:pPr>
    </w:lvl>
    <w:lvl w:ilvl="2" w:tplc="B1DCDE44">
      <w:start w:val="1"/>
      <w:numFmt w:val="lowerRoman"/>
      <w:lvlText w:val="%3."/>
      <w:lvlJc w:val="right"/>
      <w:pPr>
        <w:ind w:left="2160" w:hanging="180"/>
      </w:pPr>
    </w:lvl>
    <w:lvl w:ilvl="3" w:tplc="721C29C2">
      <w:start w:val="1"/>
      <w:numFmt w:val="decimal"/>
      <w:lvlText w:val="%4."/>
      <w:lvlJc w:val="left"/>
      <w:pPr>
        <w:ind w:left="2880" w:hanging="360"/>
      </w:pPr>
    </w:lvl>
    <w:lvl w:ilvl="4" w:tplc="73AE63F4">
      <w:start w:val="1"/>
      <w:numFmt w:val="lowerLetter"/>
      <w:lvlText w:val="%5."/>
      <w:lvlJc w:val="left"/>
      <w:pPr>
        <w:ind w:left="3600" w:hanging="360"/>
      </w:pPr>
    </w:lvl>
    <w:lvl w:ilvl="5" w:tplc="F74CB960">
      <w:start w:val="1"/>
      <w:numFmt w:val="lowerRoman"/>
      <w:lvlText w:val="%6."/>
      <w:lvlJc w:val="right"/>
      <w:pPr>
        <w:ind w:left="4320" w:hanging="180"/>
      </w:pPr>
    </w:lvl>
    <w:lvl w:ilvl="6" w:tplc="1FBE1E2A">
      <w:start w:val="1"/>
      <w:numFmt w:val="decimal"/>
      <w:lvlText w:val="%7."/>
      <w:lvlJc w:val="left"/>
      <w:pPr>
        <w:ind w:left="5040" w:hanging="360"/>
      </w:pPr>
    </w:lvl>
    <w:lvl w:ilvl="7" w:tplc="BC2218AA">
      <w:start w:val="1"/>
      <w:numFmt w:val="lowerLetter"/>
      <w:lvlText w:val="%8."/>
      <w:lvlJc w:val="left"/>
      <w:pPr>
        <w:ind w:left="5760" w:hanging="360"/>
      </w:pPr>
    </w:lvl>
    <w:lvl w:ilvl="8" w:tplc="8E18D20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96D68"/>
    <w:multiLevelType w:val="hybridMultilevel"/>
    <w:tmpl w:val="D7741D9A"/>
    <w:lvl w:ilvl="0" w:tplc="16E6C9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45B21E5C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A6896AA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8F66D992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37B44096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2D26980A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4134C13A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839C7B0A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90020FDE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36A16CAC"/>
    <w:multiLevelType w:val="hybridMultilevel"/>
    <w:tmpl w:val="BCC6A2A2"/>
    <w:lvl w:ilvl="0" w:tplc="C1A0ABD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1ED2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26DB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E28D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F472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9014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7281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B22A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8A78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37A43BB6"/>
    <w:multiLevelType w:val="multilevel"/>
    <w:tmpl w:val="4224C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38997936"/>
    <w:multiLevelType w:val="hybridMultilevel"/>
    <w:tmpl w:val="D6DC53B6"/>
    <w:lvl w:ilvl="0" w:tplc="E1B4500A">
      <w:start w:val="1"/>
      <w:numFmt w:val="decimal"/>
      <w:lvlText w:val="%1."/>
      <w:lvlJc w:val="left"/>
      <w:pPr>
        <w:ind w:left="360" w:hanging="360"/>
      </w:pPr>
    </w:lvl>
    <w:lvl w:ilvl="1" w:tplc="07F0C140">
      <w:start w:val="1"/>
      <w:numFmt w:val="lowerLetter"/>
      <w:lvlText w:val="%2."/>
      <w:lvlJc w:val="left"/>
      <w:pPr>
        <w:ind w:left="1080" w:hanging="360"/>
      </w:pPr>
    </w:lvl>
    <w:lvl w:ilvl="2" w:tplc="29CA8E10">
      <w:start w:val="1"/>
      <w:numFmt w:val="lowerRoman"/>
      <w:lvlText w:val="%3."/>
      <w:lvlJc w:val="right"/>
      <w:pPr>
        <w:ind w:left="1800" w:hanging="180"/>
      </w:pPr>
    </w:lvl>
    <w:lvl w:ilvl="3" w:tplc="6BE0DE44">
      <w:start w:val="1"/>
      <w:numFmt w:val="decimal"/>
      <w:lvlText w:val="%4."/>
      <w:lvlJc w:val="left"/>
      <w:pPr>
        <w:ind w:left="2520" w:hanging="360"/>
      </w:pPr>
    </w:lvl>
    <w:lvl w:ilvl="4" w:tplc="68C0040E">
      <w:start w:val="1"/>
      <w:numFmt w:val="lowerLetter"/>
      <w:lvlText w:val="%5."/>
      <w:lvlJc w:val="left"/>
      <w:pPr>
        <w:ind w:left="3240" w:hanging="360"/>
      </w:pPr>
    </w:lvl>
    <w:lvl w:ilvl="5" w:tplc="F7589112">
      <w:start w:val="1"/>
      <w:numFmt w:val="lowerRoman"/>
      <w:lvlText w:val="%6."/>
      <w:lvlJc w:val="right"/>
      <w:pPr>
        <w:ind w:left="3960" w:hanging="180"/>
      </w:pPr>
    </w:lvl>
    <w:lvl w:ilvl="6" w:tplc="F3802FBC">
      <w:start w:val="1"/>
      <w:numFmt w:val="decimal"/>
      <w:lvlText w:val="%7."/>
      <w:lvlJc w:val="left"/>
      <w:pPr>
        <w:ind w:left="4680" w:hanging="360"/>
      </w:pPr>
    </w:lvl>
    <w:lvl w:ilvl="7" w:tplc="B170B588">
      <w:start w:val="1"/>
      <w:numFmt w:val="lowerLetter"/>
      <w:lvlText w:val="%8."/>
      <w:lvlJc w:val="left"/>
      <w:pPr>
        <w:ind w:left="5400" w:hanging="360"/>
      </w:pPr>
    </w:lvl>
    <w:lvl w:ilvl="8" w:tplc="A2286D54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F4276A"/>
    <w:multiLevelType w:val="hybridMultilevel"/>
    <w:tmpl w:val="9012663E"/>
    <w:lvl w:ilvl="0" w:tplc="EFCCF4C0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F984C69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5D4A3AE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A2F0447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18F0FE3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06D4747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43DEFB1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864C9A3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B082196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0">
    <w:nsid w:val="3E755E25"/>
    <w:multiLevelType w:val="hybridMultilevel"/>
    <w:tmpl w:val="F0CEC660"/>
    <w:lvl w:ilvl="0" w:tplc="D6948DC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5ECB9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2667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3C1F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22E8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242F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EE3E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18C8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3FB008F8"/>
    <w:multiLevelType w:val="hybridMultilevel"/>
    <w:tmpl w:val="614AD328"/>
    <w:lvl w:ilvl="0" w:tplc="399A5B3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A7A28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B6DA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84F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7CE3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42C7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FC62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98B3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C2F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4530161E"/>
    <w:multiLevelType w:val="hybridMultilevel"/>
    <w:tmpl w:val="495E171E"/>
    <w:lvl w:ilvl="0" w:tplc="6046C20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D3E7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2A4A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86C0D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583C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4EF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2875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9845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BA3A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467F426B"/>
    <w:multiLevelType w:val="hybridMultilevel"/>
    <w:tmpl w:val="A6E0744E"/>
    <w:lvl w:ilvl="0" w:tplc="419439B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D413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4404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6421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0670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2420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A84D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0E21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329F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498D6627"/>
    <w:multiLevelType w:val="hybridMultilevel"/>
    <w:tmpl w:val="6E38D8AA"/>
    <w:lvl w:ilvl="0" w:tplc="809A2190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5D40E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CDE6A29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45B489C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AA0C3D4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C264FB1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52E6B34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DBBEB4A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02D611F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5">
    <w:nsid w:val="4ADA4578"/>
    <w:multiLevelType w:val="hybridMultilevel"/>
    <w:tmpl w:val="834EB5F2"/>
    <w:lvl w:ilvl="0" w:tplc="779AEE9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74D6D5DC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DC88FF3A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F22C246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57DAB5B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986AA56C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95B6CF9E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72F21E82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B1C08B52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4CE35FCC"/>
    <w:multiLevelType w:val="hybridMultilevel"/>
    <w:tmpl w:val="A3E63EA6"/>
    <w:lvl w:ilvl="0" w:tplc="E780A0CC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5CC21BF0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 w:tplc="1A2E981E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 w:tplc="35EAA19A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 w:tplc="2CB22DAA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 w:tplc="3BB63940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 w:tplc="C3DC5380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 w:tplc="BBAE7468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 w:tplc="1526D8F4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7">
    <w:nsid w:val="4F0131AC"/>
    <w:multiLevelType w:val="hybridMultilevel"/>
    <w:tmpl w:val="999C60E4"/>
    <w:lvl w:ilvl="0" w:tplc="7EB21690">
      <w:start w:val="1"/>
      <w:numFmt w:val="decimal"/>
      <w:lvlText w:val="%1."/>
      <w:lvlJc w:val="left"/>
      <w:pPr>
        <w:ind w:left="720" w:hanging="360"/>
      </w:pPr>
    </w:lvl>
    <w:lvl w:ilvl="1" w:tplc="DF58B2A0">
      <w:start w:val="1"/>
      <w:numFmt w:val="lowerLetter"/>
      <w:lvlText w:val="%2."/>
      <w:lvlJc w:val="left"/>
      <w:pPr>
        <w:ind w:left="1440" w:hanging="360"/>
      </w:pPr>
    </w:lvl>
    <w:lvl w:ilvl="2" w:tplc="16983590">
      <w:start w:val="1"/>
      <w:numFmt w:val="lowerRoman"/>
      <w:lvlText w:val="%3."/>
      <w:lvlJc w:val="right"/>
      <w:pPr>
        <w:ind w:left="2160" w:hanging="180"/>
      </w:pPr>
    </w:lvl>
    <w:lvl w:ilvl="3" w:tplc="47C6ED14">
      <w:start w:val="1"/>
      <w:numFmt w:val="decimal"/>
      <w:lvlText w:val="%4."/>
      <w:lvlJc w:val="left"/>
      <w:pPr>
        <w:ind w:left="2880" w:hanging="360"/>
      </w:pPr>
    </w:lvl>
    <w:lvl w:ilvl="4" w:tplc="A538043A">
      <w:start w:val="1"/>
      <w:numFmt w:val="lowerLetter"/>
      <w:lvlText w:val="%5."/>
      <w:lvlJc w:val="left"/>
      <w:pPr>
        <w:ind w:left="3600" w:hanging="360"/>
      </w:pPr>
    </w:lvl>
    <w:lvl w:ilvl="5" w:tplc="952E6F3C">
      <w:start w:val="1"/>
      <w:numFmt w:val="lowerRoman"/>
      <w:lvlText w:val="%6."/>
      <w:lvlJc w:val="right"/>
      <w:pPr>
        <w:ind w:left="4320" w:hanging="180"/>
      </w:pPr>
    </w:lvl>
    <w:lvl w:ilvl="6" w:tplc="C57C9906">
      <w:start w:val="1"/>
      <w:numFmt w:val="decimal"/>
      <w:lvlText w:val="%7."/>
      <w:lvlJc w:val="left"/>
      <w:pPr>
        <w:ind w:left="5040" w:hanging="360"/>
      </w:pPr>
    </w:lvl>
    <w:lvl w:ilvl="7" w:tplc="27CC35AA">
      <w:start w:val="1"/>
      <w:numFmt w:val="lowerLetter"/>
      <w:lvlText w:val="%8."/>
      <w:lvlJc w:val="left"/>
      <w:pPr>
        <w:ind w:left="5760" w:hanging="360"/>
      </w:pPr>
    </w:lvl>
    <w:lvl w:ilvl="8" w:tplc="2BDAADE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4E9A"/>
    <w:multiLevelType w:val="hybridMultilevel"/>
    <w:tmpl w:val="859879C8"/>
    <w:lvl w:ilvl="0" w:tplc="603A03D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BF4CF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A220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8C86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4C2F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AEDE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6C5B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A09A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6AA9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51EA55A2"/>
    <w:multiLevelType w:val="hybridMultilevel"/>
    <w:tmpl w:val="D712524C"/>
    <w:lvl w:ilvl="0" w:tplc="A9EAE2C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27092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BA97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0069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00A8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94D5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ACDA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A8EC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A8A0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53ED01E3"/>
    <w:multiLevelType w:val="hybridMultilevel"/>
    <w:tmpl w:val="135053B8"/>
    <w:lvl w:ilvl="0" w:tplc="1BAAA05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559CD8D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4CF23F5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6DEC671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7F4E332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FF54BE3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F75E60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9BE2B70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0E66D6B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31">
    <w:nsid w:val="54F046E6"/>
    <w:multiLevelType w:val="hybridMultilevel"/>
    <w:tmpl w:val="6D7830A4"/>
    <w:lvl w:ilvl="0" w:tplc="4936EF86">
      <w:start w:val="1"/>
      <w:numFmt w:val="decimal"/>
      <w:lvlText w:val="%1."/>
      <w:lvlJc w:val="left"/>
      <w:pPr>
        <w:ind w:left="720" w:hanging="360"/>
      </w:pPr>
    </w:lvl>
    <w:lvl w:ilvl="1" w:tplc="8BF48068">
      <w:start w:val="1"/>
      <w:numFmt w:val="lowerLetter"/>
      <w:lvlText w:val="%2."/>
      <w:lvlJc w:val="left"/>
      <w:pPr>
        <w:ind w:left="1440" w:hanging="360"/>
      </w:pPr>
    </w:lvl>
    <w:lvl w:ilvl="2" w:tplc="89D4F762">
      <w:start w:val="1"/>
      <w:numFmt w:val="lowerRoman"/>
      <w:lvlText w:val="%3."/>
      <w:lvlJc w:val="right"/>
      <w:pPr>
        <w:ind w:left="2160" w:hanging="180"/>
      </w:pPr>
    </w:lvl>
    <w:lvl w:ilvl="3" w:tplc="19BCC038">
      <w:start w:val="1"/>
      <w:numFmt w:val="decimal"/>
      <w:lvlText w:val="%4."/>
      <w:lvlJc w:val="left"/>
      <w:pPr>
        <w:ind w:left="2880" w:hanging="360"/>
      </w:pPr>
    </w:lvl>
    <w:lvl w:ilvl="4" w:tplc="B8D2D224">
      <w:start w:val="1"/>
      <w:numFmt w:val="lowerLetter"/>
      <w:lvlText w:val="%5."/>
      <w:lvlJc w:val="left"/>
      <w:pPr>
        <w:ind w:left="3600" w:hanging="360"/>
      </w:pPr>
    </w:lvl>
    <w:lvl w:ilvl="5" w:tplc="32B002AE">
      <w:start w:val="1"/>
      <w:numFmt w:val="lowerRoman"/>
      <w:lvlText w:val="%6."/>
      <w:lvlJc w:val="right"/>
      <w:pPr>
        <w:ind w:left="4320" w:hanging="180"/>
      </w:pPr>
    </w:lvl>
    <w:lvl w:ilvl="6" w:tplc="212CDA82">
      <w:start w:val="1"/>
      <w:numFmt w:val="decimal"/>
      <w:lvlText w:val="%7."/>
      <w:lvlJc w:val="left"/>
      <w:pPr>
        <w:ind w:left="5040" w:hanging="360"/>
      </w:pPr>
    </w:lvl>
    <w:lvl w:ilvl="7" w:tplc="3A8A0FA4">
      <w:start w:val="1"/>
      <w:numFmt w:val="lowerLetter"/>
      <w:lvlText w:val="%8."/>
      <w:lvlJc w:val="left"/>
      <w:pPr>
        <w:ind w:left="5760" w:hanging="360"/>
      </w:pPr>
    </w:lvl>
    <w:lvl w:ilvl="8" w:tplc="5EAEB53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372B6"/>
    <w:multiLevelType w:val="hybridMultilevel"/>
    <w:tmpl w:val="1B98EE92"/>
    <w:lvl w:ilvl="0" w:tplc="E6920BC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4A269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9A8E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3AAB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6AF6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080C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50EC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D6D8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1DE46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5A9259F5"/>
    <w:multiLevelType w:val="hybridMultilevel"/>
    <w:tmpl w:val="A8EA8A00"/>
    <w:lvl w:ilvl="0" w:tplc="BB66F0AC">
      <w:start w:val="1"/>
      <w:numFmt w:val="decimal"/>
      <w:lvlText w:val="%1."/>
      <w:lvlJc w:val="left"/>
      <w:pPr>
        <w:ind w:left="720" w:hanging="360"/>
      </w:pPr>
    </w:lvl>
    <w:lvl w:ilvl="1" w:tplc="8E80255E">
      <w:start w:val="1"/>
      <w:numFmt w:val="lowerLetter"/>
      <w:lvlText w:val="%2."/>
      <w:lvlJc w:val="left"/>
      <w:pPr>
        <w:ind w:left="1440" w:hanging="360"/>
      </w:pPr>
    </w:lvl>
    <w:lvl w:ilvl="2" w:tplc="E3BE6B0E">
      <w:start w:val="1"/>
      <w:numFmt w:val="lowerRoman"/>
      <w:lvlText w:val="%3."/>
      <w:lvlJc w:val="right"/>
      <w:pPr>
        <w:ind w:left="2160" w:hanging="180"/>
      </w:pPr>
    </w:lvl>
    <w:lvl w:ilvl="3" w:tplc="77B4910E">
      <w:start w:val="1"/>
      <w:numFmt w:val="decimal"/>
      <w:lvlText w:val="%4."/>
      <w:lvlJc w:val="left"/>
      <w:pPr>
        <w:ind w:left="2880" w:hanging="360"/>
      </w:pPr>
    </w:lvl>
    <w:lvl w:ilvl="4" w:tplc="2C78850E">
      <w:start w:val="1"/>
      <w:numFmt w:val="lowerLetter"/>
      <w:lvlText w:val="%5."/>
      <w:lvlJc w:val="left"/>
      <w:pPr>
        <w:ind w:left="3600" w:hanging="360"/>
      </w:pPr>
    </w:lvl>
    <w:lvl w:ilvl="5" w:tplc="FFD06518">
      <w:start w:val="1"/>
      <w:numFmt w:val="lowerRoman"/>
      <w:lvlText w:val="%6."/>
      <w:lvlJc w:val="right"/>
      <w:pPr>
        <w:ind w:left="4320" w:hanging="180"/>
      </w:pPr>
    </w:lvl>
    <w:lvl w:ilvl="6" w:tplc="E08CE584">
      <w:start w:val="1"/>
      <w:numFmt w:val="decimal"/>
      <w:lvlText w:val="%7."/>
      <w:lvlJc w:val="left"/>
      <w:pPr>
        <w:ind w:left="5040" w:hanging="360"/>
      </w:pPr>
    </w:lvl>
    <w:lvl w:ilvl="7" w:tplc="AE9AED1E">
      <w:start w:val="1"/>
      <w:numFmt w:val="lowerLetter"/>
      <w:lvlText w:val="%8."/>
      <w:lvlJc w:val="left"/>
      <w:pPr>
        <w:ind w:left="5760" w:hanging="360"/>
      </w:pPr>
    </w:lvl>
    <w:lvl w:ilvl="8" w:tplc="45AC4AF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14FAC"/>
    <w:multiLevelType w:val="hybridMultilevel"/>
    <w:tmpl w:val="7D28CEAC"/>
    <w:lvl w:ilvl="0" w:tplc="32404EAA">
      <w:start w:val="1"/>
      <w:numFmt w:val="decimal"/>
      <w:lvlText w:val="%1."/>
      <w:lvlJc w:val="left"/>
      <w:pPr>
        <w:ind w:left="720" w:hanging="360"/>
      </w:pPr>
    </w:lvl>
    <w:lvl w:ilvl="1" w:tplc="62C24642">
      <w:start w:val="1"/>
      <w:numFmt w:val="lowerLetter"/>
      <w:lvlText w:val="%2."/>
      <w:lvlJc w:val="left"/>
      <w:pPr>
        <w:ind w:left="1440" w:hanging="360"/>
      </w:pPr>
    </w:lvl>
    <w:lvl w:ilvl="2" w:tplc="BCA24BDA">
      <w:start w:val="1"/>
      <w:numFmt w:val="lowerRoman"/>
      <w:lvlText w:val="%3."/>
      <w:lvlJc w:val="right"/>
      <w:pPr>
        <w:ind w:left="2160" w:hanging="180"/>
      </w:pPr>
    </w:lvl>
    <w:lvl w:ilvl="3" w:tplc="5B928456">
      <w:start w:val="1"/>
      <w:numFmt w:val="decimal"/>
      <w:lvlText w:val="%4."/>
      <w:lvlJc w:val="left"/>
      <w:pPr>
        <w:ind w:left="2880" w:hanging="360"/>
      </w:pPr>
    </w:lvl>
    <w:lvl w:ilvl="4" w:tplc="5978EC52">
      <w:start w:val="1"/>
      <w:numFmt w:val="lowerLetter"/>
      <w:lvlText w:val="%5."/>
      <w:lvlJc w:val="left"/>
      <w:pPr>
        <w:ind w:left="3600" w:hanging="360"/>
      </w:pPr>
    </w:lvl>
    <w:lvl w:ilvl="5" w:tplc="B6E2ACDC">
      <w:start w:val="1"/>
      <w:numFmt w:val="lowerRoman"/>
      <w:lvlText w:val="%6."/>
      <w:lvlJc w:val="right"/>
      <w:pPr>
        <w:ind w:left="4320" w:hanging="180"/>
      </w:pPr>
    </w:lvl>
    <w:lvl w:ilvl="6" w:tplc="2772A986">
      <w:start w:val="1"/>
      <w:numFmt w:val="decimal"/>
      <w:lvlText w:val="%7."/>
      <w:lvlJc w:val="left"/>
      <w:pPr>
        <w:ind w:left="5040" w:hanging="360"/>
      </w:pPr>
    </w:lvl>
    <w:lvl w:ilvl="7" w:tplc="F98ADA20">
      <w:start w:val="1"/>
      <w:numFmt w:val="lowerLetter"/>
      <w:lvlText w:val="%8."/>
      <w:lvlJc w:val="left"/>
      <w:pPr>
        <w:ind w:left="5760" w:hanging="360"/>
      </w:pPr>
    </w:lvl>
    <w:lvl w:ilvl="8" w:tplc="7DE07B3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E70AA"/>
    <w:multiLevelType w:val="hybridMultilevel"/>
    <w:tmpl w:val="144044F0"/>
    <w:lvl w:ilvl="0" w:tplc="3AB81C76">
      <w:start w:val="1"/>
      <w:numFmt w:val="decimal"/>
      <w:lvlText w:val="%1."/>
      <w:lvlJc w:val="left"/>
      <w:pPr>
        <w:ind w:left="720" w:hanging="360"/>
      </w:pPr>
    </w:lvl>
    <w:lvl w:ilvl="1" w:tplc="27A673B8">
      <w:start w:val="1"/>
      <w:numFmt w:val="lowerLetter"/>
      <w:lvlText w:val="%2."/>
      <w:lvlJc w:val="left"/>
      <w:pPr>
        <w:ind w:left="1440" w:hanging="360"/>
      </w:pPr>
    </w:lvl>
    <w:lvl w:ilvl="2" w:tplc="F306D45E">
      <w:start w:val="1"/>
      <w:numFmt w:val="lowerRoman"/>
      <w:lvlText w:val="%3."/>
      <w:lvlJc w:val="right"/>
      <w:pPr>
        <w:ind w:left="2160" w:hanging="180"/>
      </w:pPr>
    </w:lvl>
    <w:lvl w:ilvl="3" w:tplc="A6440CB8">
      <w:start w:val="1"/>
      <w:numFmt w:val="decimal"/>
      <w:lvlText w:val="%4."/>
      <w:lvlJc w:val="left"/>
      <w:pPr>
        <w:ind w:left="2880" w:hanging="360"/>
      </w:pPr>
    </w:lvl>
    <w:lvl w:ilvl="4" w:tplc="3280DFBA">
      <w:start w:val="1"/>
      <w:numFmt w:val="lowerLetter"/>
      <w:lvlText w:val="%5."/>
      <w:lvlJc w:val="left"/>
      <w:pPr>
        <w:ind w:left="3600" w:hanging="360"/>
      </w:pPr>
    </w:lvl>
    <w:lvl w:ilvl="5" w:tplc="9A02C8AC">
      <w:start w:val="1"/>
      <w:numFmt w:val="lowerRoman"/>
      <w:lvlText w:val="%6."/>
      <w:lvlJc w:val="right"/>
      <w:pPr>
        <w:ind w:left="4320" w:hanging="180"/>
      </w:pPr>
    </w:lvl>
    <w:lvl w:ilvl="6" w:tplc="FADA031E">
      <w:start w:val="1"/>
      <w:numFmt w:val="decimal"/>
      <w:lvlText w:val="%7."/>
      <w:lvlJc w:val="left"/>
      <w:pPr>
        <w:ind w:left="5040" w:hanging="360"/>
      </w:pPr>
    </w:lvl>
    <w:lvl w:ilvl="7" w:tplc="05B07FAE">
      <w:start w:val="1"/>
      <w:numFmt w:val="lowerLetter"/>
      <w:lvlText w:val="%8."/>
      <w:lvlJc w:val="left"/>
      <w:pPr>
        <w:ind w:left="5760" w:hanging="360"/>
      </w:pPr>
    </w:lvl>
    <w:lvl w:ilvl="8" w:tplc="D0BC511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6443D"/>
    <w:multiLevelType w:val="hybridMultilevel"/>
    <w:tmpl w:val="5096DA66"/>
    <w:lvl w:ilvl="0" w:tplc="194246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BEA88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189C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5037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7872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CC08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A607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F6DC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3C12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60CD6FE3"/>
    <w:multiLevelType w:val="hybridMultilevel"/>
    <w:tmpl w:val="501A5880"/>
    <w:lvl w:ilvl="0" w:tplc="7FFEB17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D6450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E4F1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1E23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1898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EA6D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BEC2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028E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2C50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624E1DBE"/>
    <w:multiLevelType w:val="hybridMultilevel"/>
    <w:tmpl w:val="5FF82C46"/>
    <w:lvl w:ilvl="0" w:tplc="E35A9246">
      <w:start w:val="1"/>
      <w:numFmt w:val="decimal"/>
      <w:lvlText w:val="%1."/>
      <w:lvlJc w:val="left"/>
      <w:pPr>
        <w:ind w:left="720" w:hanging="360"/>
      </w:pPr>
    </w:lvl>
    <w:lvl w:ilvl="1" w:tplc="F5F6731A">
      <w:start w:val="1"/>
      <w:numFmt w:val="lowerLetter"/>
      <w:lvlText w:val="%2."/>
      <w:lvlJc w:val="left"/>
      <w:pPr>
        <w:ind w:left="1440" w:hanging="360"/>
      </w:pPr>
    </w:lvl>
    <w:lvl w:ilvl="2" w:tplc="38742F80">
      <w:start w:val="1"/>
      <w:numFmt w:val="lowerRoman"/>
      <w:lvlText w:val="%3."/>
      <w:lvlJc w:val="right"/>
      <w:pPr>
        <w:ind w:left="2160" w:hanging="180"/>
      </w:pPr>
    </w:lvl>
    <w:lvl w:ilvl="3" w:tplc="CF765B44">
      <w:start w:val="1"/>
      <w:numFmt w:val="decimal"/>
      <w:lvlText w:val="%4."/>
      <w:lvlJc w:val="left"/>
      <w:pPr>
        <w:ind w:left="2880" w:hanging="360"/>
      </w:pPr>
    </w:lvl>
    <w:lvl w:ilvl="4" w:tplc="D9F63608">
      <w:start w:val="1"/>
      <w:numFmt w:val="lowerLetter"/>
      <w:lvlText w:val="%5."/>
      <w:lvlJc w:val="left"/>
      <w:pPr>
        <w:ind w:left="3600" w:hanging="360"/>
      </w:pPr>
    </w:lvl>
    <w:lvl w:ilvl="5" w:tplc="5C0246A6">
      <w:start w:val="1"/>
      <w:numFmt w:val="lowerRoman"/>
      <w:lvlText w:val="%6."/>
      <w:lvlJc w:val="right"/>
      <w:pPr>
        <w:ind w:left="4320" w:hanging="180"/>
      </w:pPr>
    </w:lvl>
    <w:lvl w:ilvl="6" w:tplc="C2688D34">
      <w:start w:val="1"/>
      <w:numFmt w:val="decimal"/>
      <w:lvlText w:val="%7."/>
      <w:lvlJc w:val="left"/>
      <w:pPr>
        <w:ind w:left="5040" w:hanging="360"/>
      </w:pPr>
    </w:lvl>
    <w:lvl w:ilvl="7" w:tplc="9A9E31C8">
      <w:start w:val="1"/>
      <w:numFmt w:val="lowerLetter"/>
      <w:lvlText w:val="%8."/>
      <w:lvlJc w:val="left"/>
      <w:pPr>
        <w:ind w:left="5760" w:hanging="360"/>
      </w:pPr>
    </w:lvl>
    <w:lvl w:ilvl="8" w:tplc="42DC5C5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431C0"/>
    <w:multiLevelType w:val="hybridMultilevel"/>
    <w:tmpl w:val="B0703AFE"/>
    <w:lvl w:ilvl="0" w:tplc="83C0EB5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33EF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6423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04A4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1269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86CA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D4EB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44FE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0856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>
    <w:nsid w:val="6D3726ED"/>
    <w:multiLevelType w:val="hybridMultilevel"/>
    <w:tmpl w:val="0EC2A038"/>
    <w:lvl w:ilvl="0" w:tplc="0D1E996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36095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BC1C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008F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AAB2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4429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7C60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0429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6C8E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>
    <w:nsid w:val="6D40702B"/>
    <w:multiLevelType w:val="hybridMultilevel"/>
    <w:tmpl w:val="F690B684"/>
    <w:lvl w:ilvl="0" w:tplc="9BAC7AA6">
      <w:start w:val="1"/>
      <w:numFmt w:val="decimal"/>
      <w:lvlText w:val="%1."/>
      <w:lvlJc w:val="left"/>
      <w:pPr>
        <w:ind w:left="720" w:hanging="360"/>
      </w:pPr>
    </w:lvl>
    <w:lvl w:ilvl="1" w:tplc="AF0835CC">
      <w:start w:val="1"/>
      <w:numFmt w:val="lowerLetter"/>
      <w:lvlText w:val="%2."/>
      <w:lvlJc w:val="left"/>
      <w:pPr>
        <w:ind w:left="1440" w:hanging="360"/>
      </w:pPr>
    </w:lvl>
    <w:lvl w:ilvl="2" w:tplc="34921414">
      <w:start w:val="1"/>
      <w:numFmt w:val="lowerRoman"/>
      <w:lvlText w:val="%3."/>
      <w:lvlJc w:val="right"/>
      <w:pPr>
        <w:ind w:left="2160" w:hanging="180"/>
      </w:pPr>
    </w:lvl>
    <w:lvl w:ilvl="3" w:tplc="B5089E80">
      <w:start w:val="1"/>
      <w:numFmt w:val="decimal"/>
      <w:lvlText w:val="%4."/>
      <w:lvlJc w:val="left"/>
      <w:pPr>
        <w:ind w:left="2880" w:hanging="360"/>
      </w:pPr>
    </w:lvl>
    <w:lvl w:ilvl="4" w:tplc="2F90FC22">
      <w:start w:val="1"/>
      <w:numFmt w:val="lowerLetter"/>
      <w:lvlText w:val="%5."/>
      <w:lvlJc w:val="left"/>
      <w:pPr>
        <w:ind w:left="3600" w:hanging="360"/>
      </w:pPr>
    </w:lvl>
    <w:lvl w:ilvl="5" w:tplc="44A602D2">
      <w:start w:val="1"/>
      <w:numFmt w:val="lowerRoman"/>
      <w:lvlText w:val="%6."/>
      <w:lvlJc w:val="right"/>
      <w:pPr>
        <w:ind w:left="4320" w:hanging="180"/>
      </w:pPr>
    </w:lvl>
    <w:lvl w:ilvl="6" w:tplc="731C65B4">
      <w:start w:val="1"/>
      <w:numFmt w:val="decimal"/>
      <w:lvlText w:val="%7."/>
      <w:lvlJc w:val="left"/>
      <w:pPr>
        <w:ind w:left="5040" w:hanging="360"/>
      </w:pPr>
    </w:lvl>
    <w:lvl w:ilvl="7" w:tplc="160662B4">
      <w:start w:val="1"/>
      <w:numFmt w:val="lowerLetter"/>
      <w:lvlText w:val="%8."/>
      <w:lvlJc w:val="left"/>
      <w:pPr>
        <w:ind w:left="5760" w:hanging="360"/>
      </w:pPr>
    </w:lvl>
    <w:lvl w:ilvl="8" w:tplc="ED10250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7376D"/>
    <w:multiLevelType w:val="hybridMultilevel"/>
    <w:tmpl w:val="2A16F81C"/>
    <w:lvl w:ilvl="0" w:tplc="F8BCE20C">
      <w:start w:val="1"/>
      <w:numFmt w:val="decimal"/>
      <w:lvlText w:val="%1."/>
      <w:lvlJc w:val="left"/>
      <w:pPr>
        <w:ind w:left="720" w:hanging="360"/>
      </w:pPr>
    </w:lvl>
    <w:lvl w:ilvl="1" w:tplc="889A0A50">
      <w:start w:val="1"/>
      <w:numFmt w:val="lowerLetter"/>
      <w:lvlText w:val="%2."/>
      <w:lvlJc w:val="left"/>
      <w:pPr>
        <w:ind w:left="1440" w:hanging="360"/>
      </w:pPr>
    </w:lvl>
    <w:lvl w:ilvl="2" w:tplc="070E22B8">
      <w:start w:val="1"/>
      <w:numFmt w:val="lowerRoman"/>
      <w:lvlText w:val="%3."/>
      <w:lvlJc w:val="right"/>
      <w:pPr>
        <w:ind w:left="2160" w:hanging="180"/>
      </w:pPr>
    </w:lvl>
    <w:lvl w:ilvl="3" w:tplc="2E76D1AE">
      <w:start w:val="1"/>
      <w:numFmt w:val="decimal"/>
      <w:lvlText w:val="%4."/>
      <w:lvlJc w:val="left"/>
      <w:pPr>
        <w:ind w:left="2880" w:hanging="360"/>
      </w:pPr>
    </w:lvl>
    <w:lvl w:ilvl="4" w:tplc="A0F0B27A">
      <w:start w:val="1"/>
      <w:numFmt w:val="lowerLetter"/>
      <w:lvlText w:val="%5."/>
      <w:lvlJc w:val="left"/>
      <w:pPr>
        <w:ind w:left="3600" w:hanging="360"/>
      </w:pPr>
    </w:lvl>
    <w:lvl w:ilvl="5" w:tplc="67E66C8C">
      <w:start w:val="1"/>
      <w:numFmt w:val="lowerRoman"/>
      <w:lvlText w:val="%6."/>
      <w:lvlJc w:val="right"/>
      <w:pPr>
        <w:ind w:left="4320" w:hanging="180"/>
      </w:pPr>
    </w:lvl>
    <w:lvl w:ilvl="6" w:tplc="9DF44494">
      <w:start w:val="1"/>
      <w:numFmt w:val="decimal"/>
      <w:lvlText w:val="%7."/>
      <w:lvlJc w:val="left"/>
      <w:pPr>
        <w:ind w:left="5040" w:hanging="360"/>
      </w:pPr>
    </w:lvl>
    <w:lvl w:ilvl="7" w:tplc="49302592">
      <w:start w:val="1"/>
      <w:numFmt w:val="lowerLetter"/>
      <w:lvlText w:val="%8."/>
      <w:lvlJc w:val="left"/>
      <w:pPr>
        <w:ind w:left="5760" w:hanging="360"/>
      </w:pPr>
    </w:lvl>
    <w:lvl w:ilvl="8" w:tplc="9B0C84FC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305C2"/>
    <w:multiLevelType w:val="hybridMultilevel"/>
    <w:tmpl w:val="2AEA9F86"/>
    <w:lvl w:ilvl="0" w:tplc="8216F4E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000FA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E25E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128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F412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D619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524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BA4E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5C4F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4">
    <w:nsid w:val="78BB7D87"/>
    <w:multiLevelType w:val="hybridMultilevel"/>
    <w:tmpl w:val="F2DEFA3A"/>
    <w:lvl w:ilvl="0" w:tplc="06B22F84">
      <w:start w:val="1"/>
      <w:numFmt w:val="decimal"/>
      <w:lvlText w:val="%1)"/>
      <w:lvlJc w:val="left"/>
      <w:pPr>
        <w:ind w:left="1698" w:hanging="989"/>
      </w:pPr>
      <w:rPr>
        <w:vertAlign w:val="baseline"/>
      </w:rPr>
    </w:lvl>
    <w:lvl w:ilvl="1" w:tplc="2D6E2E1E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 w:tplc="9BA8E9EC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 w:tplc="97807186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 w:tplc="8FCACDD2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 w:tplc="954C331E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 w:tplc="86F4DF22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 w:tplc="A952473C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 w:tplc="4C166E72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5">
    <w:nsid w:val="7CCE4B66"/>
    <w:multiLevelType w:val="hybridMultilevel"/>
    <w:tmpl w:val="974E1DAA"/>
    <w:lvl w:ilvl="0" w:tplc="6F14B9BA">
      <w:start w:val="1"/>
      <w:numFmt w:val="decimal"/>
      <w:lvlText w:val="%1."/>
      <w:lvlJc w:val="left"/>
      <w:pPr>
        <w:ind w:left="720" w:hanging="360"/>
      </w:pPr>
    </w:lvl>
    <w:lvl w:ilvl="1" w:tplc="8B7ECBE6">
      <w:start w:val="1"/>
      <w:numFmt w:val="lowerLetter"/>
      <w:lvlText w:val="%2."/>
      <w:lvlJc w:val="left"/>
      <w:pPr>
        <w:ind w:left="1440" w:hanging="360"/>
      </w:pPr>
    </w:lvl>
    <w:lvl w:ilvl="2" w:tplc="D3364926">
      <w:start w:val="1"/>
      <w:numFmt w:val="lowerRoman"/>
      <w:lvlText w:val="%3."/>
      <w:lvlJc w:val="right"/>
      <w:pPr>
        <w:ind w:left="2160" w:hanging="180"/>
      </w:pPr>
    </w:lvl>
    <w:lvl w:ilvl="3" w:tplc="AC0A9092">
      <w:start w:val="1"/>
      <w:numFmt w:val="decimal"/>
      <w:lvlText w:val="%4."/>
      <w:lvlJc w:val="left"/>
      <w:pPr>
        <w:ind w:left="2880" w:hanging="360"/>
      </w:pPr>
    </w:lvl>
    <w:lvl w:ilvl="4" w:tplc="9DB490F6">
      <w:start w:val="1"/>
      <w:numFmt w:val="lowerLetter"/>
      <w:lvlText w:val="%5."/>
      <w:lvlJc w:val="left"/>
      <w:pPr>
        <w:ind w:left="3600" w:hanging="360"/>
      </w:pPr>
    </w:lvl>
    <w:lvl w:ilvl="5" w:tplc="B1D24C44">
      <w:start w:val="1"/>
      <w:numFmt w:val="lowerRoman"/>
      <w:lvlText w:val="%6."/>
      <w:lvlJc w:val="right"/>
      <w:pPr>
        <w:ind w:left="4320" w:hanging="180"/>
      </w:pPr>
    </w:lvl>
    <w:lvl w:ilvl="6" w:tplc="657E16B0">
      <w:start w:val="1"/>
      <w:numFmt w:val="decimal"/>
      <w:lvlText w:val="%7."/>
      <w:lvlJc w:val="left"/>
      <w:pPr>
        <w:ind w:left="5040" w:hanging="360"/>
      </w:pPr>
    </w:lvl>
    <w:lvl w:ilvl="7" w:tplc="AE1603EE">
      <w:start w:val="1"/>
      <w:numFmt w:val="lowerLetter"/>
      <w:lvlText w:val="%8."/>
      <w:lvlJc w:val="left"/>
      <w:pPr>
        <w:ind w:left="5760" w:hanging="360"/>
      </w:pPr>
    </w:lvl>
    <w:lvl w:ilvl="8" w:tplc="193428C0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10912"/>
    <w:multiLevelType w:val="hybridMultilevel"/>
    <w:tmpl w:val="6A629B18"/>
    <w:lvl w:ilvl="0" w:tplc="717405D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B5EB6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C0C3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9CA2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E899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5AA8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0CEC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D0F3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F266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4"/>
  </w:num>
  <w:num w:numId="2">
    <w:abstractNumId w:val="26"/>
  </w:num>
  <w:num w:numId="3">
    <w:abstractNumId w:val="5"/>
  </w:num>
  <w:num w:numId="4">
    <w:abstractNumId w:val="4"/>
  </w:num>
  <w:num w:numId="5">
    <w:abstractNumId w:val="1"/>
  </w:num>
  <w:num w:numId="6">
    <w:abstractNumId w:val="17"/>
  </w:num>
  <w:num w:numId="7">
    <w:abstractNumId w:val="34"/>
  </w:num>
  <w:num w:numId="8">
    <w:abstractNumId w:val="35"/>
  </w:num>
  <w:num w:numId="9">
    <w:abstractNumId w:val="2"/>
  </w:num>
  <w:num w:numId="10">
    <w:abstractNumId w:val="18"/>
  </w:num>
  <w:num w:numId="11">
    <w:abstractNumId w:val="38"/>
  </w:num>
  <w:num w:numId="12">
    <w:abstractNumId w:val="3"/>
  </w:num>
  <w:num w:numId="13">
    <w:abstractNumId w:val="13"/>
  </w:num>
  <w:num w:numId="14">
    <w:abstractNumId w:val="14"/>
  </w:num>
  <w:num w:numId="15">
    <w:abstractNumId w:val="15"/>
  </w:num>
  <w:num w:numId="16">
    <w:abstractNumId w:val="33"/>
  </w:num>
  <w:num w:numId="17">
    <w:abstractNumId w:val="45"/>
  </w:num>
  <w:num w:numId="18">
    <w:abstractNumId w:val="42"/>
  </w:num>
  <w:num w:numId="19">
    <w:abstractNumId w:val="12"/>
  </w:num>
  <w:num w:numId="20">
    <w:abstractNumId w:val="41"/>
  </w:num>
  <w:num w:numId="21">
    <w:abstractNumId w:val="31"/>
  </w:num>
  <w:num w:numId="22">
    <w:abstractNumId w:val="11"/>
  </w:num>
  <w:num w:numId="23">
    <w:abstractNumId w:val="27"/>
  </w:num>
  <w:num w:numId="24">
    <w:abstractNumId w:val="25"/>
  </w:num>
  <w:num w:numId="25">
    <w:abstractNumId w:val="7"/>
  </w:num>
  <w:num w:numId="26">
    <w:abstractNumId w:val="28"/>
  </w:num>
  <w:num w:numId="27">
    <w:abstractNumId w:val="9"/>
  </w:num>
  <w:num w:numId="28">
    <w:abstractNumId w:val="36"/>
  </w:num>
  <w:num w:numId="29">
    <w:abstractNumId w:val="37"/>
  </w:num>
  <w:num w:numId="30">
    <w:abstractNumId w:val="16"/>
  </w:num>
  <w:num w:numId="31">
    <w:abstractNumId w:val="10"/>
  </w:num>
  <w:num w:numId="32">
    <w:abstractNumId w:val="32"/>
  </w:num>
  <w:num w:numId="33">
    <w:abstractNumId w:val="0"/>
  </w:num>
  <w:num w:numId="34">
    <w:abstractNumId w:val="22"/>
  </w:num>
  <w:num w:numId="35">
    <w:abstractNumId w:val="23"/>
  </w:num>
  <w:num w:numId="36">
    <w:abstractNumId w:val="46"/>
  </w:num>
  <w:num w:numId="37">
    <w:abstractNumId w:val="29"/>
  </w:num>
  <w:num w:numId="38">
    <w:abstractNumId w:val="20"/>
  </w:num>
  <w:num w:numId="39">
    <w:abstractNumId w:val="6"/>
  </w:num>
  <w:num w:numId="40">
    <w:abstractNumId w:val="21"/>
  </w:num>
  <w:num w:numId="41">
    <w:abstractNumId w:val="8"/>
  </w:num>
  <w:num w:numId="42">
    <w:abstractNumId w:val="40"/>
  </w:num>
  <w:num w:numId="43">
    <w:abstractNumId w:val="43"/>
  </w:num>
  <w:num w:numId="44">
    <w:abstractNumId w:val="39"/>
  </w:num>
  <w:num w:numId="45">
    <w:abstractNumId w:val="2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39"/>
    <w:rsid w:val="00553B72"/>
    <w:rsid w:val="00D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9">
    <w:name w:val="StGen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0">
    <w:name w:val="StGen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1">
    <w:name w:val="StGen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2">
    <w:name w:val="StGen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3">
    <w:name w:val="StGen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4">
    <w:name w:val="StGen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5">
    <w:name w:val="StGen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6">
    <w:name w:val="StGen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7">
    <w:name w:val="StGen1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8">
    <w:name w:val="StGen1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9">
    <w:name w:val="StGen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0">
    <w:name w:val="StGen20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Gen21">
    <w:name w:val="StGen2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2">
    <w:name w:val="StGen2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3">
    <w:name w:val="StGen2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4">
    <w:name w:val="StGen2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5">
    <w:name w:val="StGen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6">
    <w:name w:val="StGen2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7">
    <w:name w:val="StGen2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8">
    <w:name w:val="StGen2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9">
    <w:name w:val="StGen2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0">
    <w:name w:val="StGen3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1">
    <w:name w:val="StGen3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2">
    <w:name w:val="StGen3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3">
    <w:name w:val="StGen3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4">
    <w:name w:val="StGen3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5">
    <w:name w:val="StGen3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6">
    <w:name w:val="StGen3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7">
    <w:name w:val="StGen37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Gen38">
    <w:name w:val="StGen38"/>
    <w:basedOn w:val="TableNormal"/>
    <w:link w:val="a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9">
    <w:name w:val="StGen3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0">
    <w:name w:val="StGen4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1">
    <w:name w:val="StGen4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2">
    <w:name w:val="StGen4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3">
    <w:name w:val="StGen4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4">
    <w:name w:val="StGen4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5">
    <w:name w:val="StGen4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6">
    <w:name w:val="StGen4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7">
    <w:name w:val="StGen4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8">
    <w:name w:val="StGen4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9">
    <w:name w:val="StGen4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0">
    <w:name w:val="StGen5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1">
    <w:name w:val="StGen5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2">
    <w:name w:val="StGen5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3">
    <w:name w:val="StGen5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4">
    <w:name w:val="StGen5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5">
    <w:name w:val="StGen5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6">
    <w:name w:val="StGen5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7">
    <w:name w:val="StGen5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8">
    <w:name w:val="StGen5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9">
    <w:name w:val="StGen5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0">
    <w:name w:val="StGen6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1">
    <w:name w:val="StGen6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2">
    <w:name w:val="StGen62"/>
    <w:basedOn w:val="TableNormal"/>
    <w:tblPr>
      <w:tblStyleRowBandSize w:val="1"/>
      <w:tblStyleColBandSize w:val="1"/>
    </w:tblPr>
  </w:style>
  <w:style w:type="table" w:customStyle="1" w:styleId="StGen63">
    <w:name w:val="StGen6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4">
    <w:name w:val="StGen6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5">
    <w:name w:val="StGen6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6">
    <w:name w:val="StGen6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7">
    <w:name w:val="StGen6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8">
    <w:name w:val="StGen6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9">
    <w:name w:val="StGen6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0">
    <w:name w:val="StGen7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1">
    <w:name w:val="StGen7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2">
    <w:name w:val="StGen7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3">
    <w:name w:val="StGen7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4">
    <w:name w:val="StGen7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</w:style>
  <w:style w:type="character" w:customStyle="1" w:styleId="af9">
    <w:name w:val="Текст сноски Знак"/>
    <w:basedOn w:val="a0"/>
    <w:link w:val="af8"/>
    <w:uiPriority w:val="99"/>
    <w:semiHidden/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</w:pPr>
    <w:rPr>
      <w:rFonts w:eastAsia="Times New Roman"/>
      <w:sz w:val="22"/>
    </w:rPr>
  </w:style>
  <w:style w:type="paragraph" w:styleId="afb">
    <w:name w:val="Body Text"/>
    <w:basedOn w:val="a"/>
    <w:link w:val="afc"/>
    <w:uiPriority w:val="99"/>
    <w:pPr>
      <w:shd w:val="clear" w:color="auto" w:fill="FFFFFF"/>
      <w:spacing w:after="360" w:line="317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pPr>
      <w:widowControl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1"/>
    <w:basedOn w:val="a1"/>
    <w:next w:val="afd"/>
    <w:uiPriority w:val="59"/>
    <w:rPr>
      <w:rFonts w:cs="Times New Roman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Другое"/>
    <w:link w:val="StGen3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</w:style>
  <w:style w:type="character" w:customStyle="1" w:styleId="aff2">
    <w:name w:val="Текст примечания Знак"/>
    <w:basedOn w:val="a0"/>
    <w:link w:val="aff1"/>
    <w:uiPriority w:val="99"/>
    <w:semiHidden/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8">
    <w:name w:val="StGen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9">
    <w:name w:val="StGen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0">
    <w:name w:val="StGen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1">
    <w:name w:val="StGen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2">
    <w:name w:val="StGen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3">
    <w:name w:val="StGen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4">
    <w:name w:val="StGen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5">
    <w:name w:val="StGen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6">
    <w:name w:val="StGen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7">
    <w:name w:val="StGen1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8">
    <w:name w:val="StGen1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9">
    <w:name w:val="StGen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0">
    <w:name w:val="StGen20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Gen21">
    <w:name w:val="StGen2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2">
    <w:name w:val="StGen2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3">
    <w:name w:val="StGen2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4">
    <w:name w:val="StGen2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5">
    <w:name w:val="StGen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6">
    <w:name w:val="StGen2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7">
    <w:name w:val="StGen2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8">
    <w:name w:val="StGen2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9">
    <w:name w:val="StGen2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0">
    <w:name w:val="StGen3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1">
    <w:name w:val="StGen3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2">
    <w:name w:val="StGen3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3">
    <w:name w:val="StGen3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4">
    <w:name w:val="StGen3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5">
    <w:name w:val="StGen3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6">
    <w:name w:val="StGen3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7">
    <w:name w:val="StGen37"/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StGen38">
    <w:name w:val="StGen38"/>
    <w:basedOn w:val="TableNormal"/>
    <w:link w:val="af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9">
    <w:name w:val="StGen3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0">
    <w:name w:val="StGen4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1">
    <w:name w:val="StGen4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2">
    <w:name w:val="StGen4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3">
    <w:name w:val="StGen4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4">
    <w:name w:val="StGen4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5">
    <w:name w:val="StGen4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6">
    <w:name w:val="StGen4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7">
    <w:name w:val="StGen4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8">
    <w:name w:val="StGen4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9">
    <w:name w:val="StGen4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0">
    <w:name w:val="StGen5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1">
    <w:name w:val="StGen5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2">
    <w:name w:val="StGen5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3">
    <w:name w:val="StGen5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4">
    <w:name w:val="StGen5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5">
    <w:name w:val="StGen5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6">
    <w:name w:val="StGen5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7">
    <w:name w:val="StGen5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8">
    <w:name w:val="StGen5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9">
    <w:name w:val="StGen5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0">
    <w:name w:val="StGen6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1">
    <w:name w:val="StGen6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2">
    <w:name w:val="StGen62"/>
    <w:basedOn w:val="TableNormal"/>
    <w:tblPr>
      <w:tblStyleRowBandSize w:val="1"/>
      <w:tblStyleColBandSize w:val="1"/>
    </w:tblPr>
  </w:style>
  <w:style w:type="table" w:customStyle="1" w:styleId="StGen63">
    <w:name w:val="StGen6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4">
    <w:name w:val="StGen6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5">
    <w:name w:val="StGen6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6">
    <w:name w:val="StGen6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7">
    <w:name w:val="StGen6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8">
    <w:name w:val="StGen6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9">
    <w:name w:val="StGen6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0">
    <w:name w:val="StGen7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1">
    <w:name w:val="StGen7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2">
    <w:name w:val="StGen7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3">
    <w:name w:val="StGen7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4">
    <w:name w:val="StGen7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</w:style>
  <w:style w:type="character" w:customStyle="1" w:styleId="af9">
    <w:name w:val="Текст сноски Знак"/>
    <w:basedOn w:val="a0"/>
    <w:link w:val="af8"/>
    <w:uiPriority w:val="99"/>
    <w:semiHidden/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</w:pPr>
    <w:rPr>
      <w:rFonts w:eastAsia="Times New Roman"/>
      <w:sz w:val="22"/>
    </w:rPr>
  </w:style>
  <w:style w:type="paragraph" w:styleId="afb">
    <w:name w:val="Body Text"/>
    <w:basedOn w:val="a"/>
    <w:link w:val="afc"/>
    <w:uiPriority w:val="99"/>
    <w:pPr>
      <w:shd w:val="clear" w:color="auto" w:fill="FFFFFF"/>
      <w:spacing w:after="360" w:line="317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pPr>
      <w:widowControl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1"/>
    <w:basedOn w:val="a1"/>
    <w:next w:val="afd"/>
    <w:uiPriority w:val="59"/>
    <w:rPr>
      <w:rFonts w:cs="Times New Roman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Другое"/>
    <w:link w:val="StGen3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</w:style>
  <w:style w:type="character" w:customStyle="1" w:styleId="aff2">
    <w:name w:val="Текст примечания Знак"/>
    <w:basedOn w:val="a0"/>
    <w:link w:val="aff1"/>
    <w:uiPriority w:val="99"/>
    <w:semiHidden/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nlyoffice.com/commentsIdsDocument" Target="commentsIds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nlyoffice.com/commentsDocument" Target="commentsDocument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nlyoffice.com/commentsExtendedDocument" Target="commentsExtendedDocument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40435</Words>
  <Characters>230484</Characters>
  <Application>Microsoft Office Word</Application>
  <DocSecurity>0</DocSecurity>
  <Lines>1920</Lines>
  <Paragraphs>540</Paragraphs>
  <ScaleCrop>false</ScaleCrop>
  <Company/>
  <LinksUpToDate>false</LinksUpToDate>
  <CharactersWithSpaces>270379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Александр Николаевич</dc:creator>
  <cp:lastModifiedBy>Калинина Ирина Владимировна</cp:lastModifiedBy>
  <cp:revision>60</cp:revision>
  <dcterms:created xsi:type="dcterms:W3CDTF">2023-02-10T11:13:00Z</dcterms:created>
  <dcterms:modified xsi:type="dcterms:W3CDTF">2024-01-31T08:25:00Z</dcterms:modified>
</cp:coreProperties>
</file>